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14" w:rsidRDefault="00231C6D" w:rsidP="00996B24">
      <w:pPr>
        <w:pStyle w:val="Title"/>
        <w:outlineLvl w:val="1"/>
      </w:pPr>
      <w:r>
        <w:t xml:space="preserve">records </w:t>
      </w:r>
      <w:r w:rsidR="00851495">
        <w:t>Requests</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4410"/>
      </w:tblGrid>
      <w:tr w:rsidR="00AB1414">
        <w:trPr>
          <w:cantSplit/>
          <w:trHeight w:val="1232"/>
          <w:jc w:val="center"/>
        </w:trPr>
        <w:tc>
          <w:tcPr>
            <w:tcW w:w="5181" w:type="dxa"/>
            <w:vMerge w:val="restart"/>
            <w:tcBorders>
              <w:bottom w:val="nil"/>
            </w:tcBorders>
            <w:vAlign w:val="center"/>
          </w:tcPr>
          <w:p w:rsidR="00EE48A6" w:rsidRDefault="00EE48A6">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AB1414" w:rsidRDefault="00EE48A6">
            <w:pPr>
              <w:pStyle w:val="BodyText"/>
              <w:jc w:val="center"/>
              <w:rPr>
                <w:sz w:val="32"/>
              </w:rPr>
            </w:pPr>
            <w:r>
              <w:rPr>
                <w:sz w:val="32"/>
              </w:rPr>
              <w:t xml:space="preserve">POLICE DEPARTMENT                                      </w:t>
            </w:r>
            <w:r w:rsidR="00AB1414">
              <w:rPr>
                <w:sz w:val="32"/>
              </w:rPr>
              <w:t>POLICY &amp; PROCEDURE NO.</w:t>
            </w:r>
          </w:p>
          <w:p w:rsidR="004D6CEB" w:rsidRDefault="003443FC">
            <w:pPr>
              <w:pStyle w:val="BodyText"/>
              <w:jc w:val="center"/>
              <w:rPr>
                <w:b/>
                <w:sz w:val="32"/>
              </w:rPr>
            </w:pPr>
            <w:r>
              <w:rPr>
                <w:b/>
                <w:sz w:val="32"/>
              </w:rPr>
              <w:t>4.</w:t>
            </w:r>
            <w:r w:rsidR="00B24860">
              <w:rPr>
                <w:b/>
                <w:sz w:val="32"/>
              </w:rPr>
              <w:t>33</w:t>
            </w:r>
          </w:p>
        </w:tc>
        <w:tc>
          <w:tcPr>
            <w:tcW w:w="4410" w:type="dxa"/>
            <w:tcBorders>
              <w:bottom w:val="single" w:sz="4" w:space="0" w:color="auto"/>
            </w:tcBorders>
            <w:vAlign w:val="center"/>
          </w:tcPr>
          <w:p w:rsidR="00EE48A6" w:rsidRDefault="00EF7F21" w:rsidP="00EF7F21">
            <w:pPr>
              <w:pStyle w:val="BodyText"/>
            </w:pPr>
            <w:r>
              <w:t>EFFECTIVE</w:t>
            </w:r>
          </w:p>
          <w:p w:rsidR="00EF7F21" w:rsidRPr="00EF7F21" w:rsidRDefault="00EF7F21" w:rsidP="00EF7F21">
            <w:pPr>
              <w:pStyle w:val="BodyText"/>
              <w:rPr>
                <w:u w:val="single"/>
              </w:rPr>
            </w:pPr>
            <w:r>
              <w:t xml:space="preserve">DATE: </w:t>
            </w:r>
            <w:r>
              <w:rPr>
                <w:u w:val="single"/>
              </w:rPr>
              <w:t>09/03/2008</w:t>
            </w:r>
          </w:p>
        </w:tc>
      </w:tr>
      <w:tr w:rsidR="00AB1414">
        <w:trPr>
          <w:cantSplit/>
          <w:trHeight w:val="652"/>
          <w:jc w:val="center"/>
        </w:trPr>
        <w:tc>
          <w:tcPr>
            <w:tcW w:w="5181" w:type="dxa"/>
            <w:vMerge/>
            <w:tcBorders>
              <w:bottom w:val="single" w:sz="4" w:space="0" w:color="auto"/>
            </w:tcBorders>
            <w:vAlign w:val="center"/>
          </w:tcPr>
          <w:p w:rsidR="00AB1414" w:rsidRDefault="00AB1414">
            <w:pPr>
              <w:jc w:val="center"/>
              <w:rPr>
                <w:sz w:val="28"/>
              </w:rPr>
            </w:pPr>
          </w:p>
        </w:tc>
        <w:tc>
          <w:tcPr>
            <w:tcW w:w="4410" w:type="dxa"/>
            <w:vMerge w:val="restart"/>
            <w:tcBorders>
              <w:bottom w:val="nil"/>
            </w:tcBorders>
            <w:vAlign w:val="center"/>
          </w:tcPr>
          <w:p w:rsidR="00AB1414" w:rsidRDefault="00EF7F21">
            <w:pPr>
              <w:pStyle w:val="BodyText"/>
            </w:pPr>
            <w:r>
              <w:t>REVISION</w:t>
            </w:r>
          </w:p>
          <w:p w:rsidR="00AB1414" w:rsidRDefault="00AB1414" w:rsidP="00EF7F21">
            <w:pPr>
              <w:pStyle w:val="BodyText"/>
            </w:pPr>
            <w:r>
              <w:t xml:space="preserve">DATE: </w:t>
            </w:r>
          </w:p>
        </w:tc>
      </w:tr>
      <w:tr w:rsidR="00AB1414">
        <w:trPr>
          <w:cantSplit/>
          <w:trHeight w:val="652"/>
          <w:jc w:val="center"/>
        </w:trPr>
        <w:tc>
          <w:tcPr>
            <w:tcW w:w="5181" w:type="dxa"/>
            <w:vMerge w:val="restart"/>
            <w:vAlign w:val="center"/>
          </w:tcPr>
          <w:p w:rsidR="00AB1414" w:rsidRDefault="00AB1414">
            <w:pPr>
              <w:pStyle w:val="BodyText"/>
              <w:jc w:val="center"/>
            </w:pPr>
            <w:smartTag w:uri="urn:schemas-microsoft-com:office:smarttags" w:element="place">
              <w:smartTag w:uri="urn:schemas-microsoft-com:office:smarttags" w:element="State">
                <w:r>
                  <w:t>MASSACHUSETTS</w:t>
                </w:r>
              </w:smartTag>
            </w:smartTag>
            <w:r>
              <w:t xml:space="preserve"> POLICE ACCREDITATION STANDARDS</w:t>
            </w:r>
          </w:p>
          <w:p w:rsidR="00AB1414" w:rsidRDefault="00AB1414">
            <w:pPr>
              <w:jc w:val="center"/>
              <w:rPr>
                <w:b/>
                <w:sz w:val="28"/>
              </w:rPr>
            </w:pPr>
            <w:r>
              <w:rPr>
                <w:sz w:val="28"/>
              </w:rPr>
              <w:t xml:space="preserve">REFERENCED: </w:t>
            </w:r>
            <w:r w:rsidRPr="000027A7">
              <w:rPr>
                <w:b/>
                <w:sz w:val="28"/>
              </w:rPr>
              <w:t xml:space="preserve"> </w:t>
            </w:r>
            <w:r w:rsidR="000027A7" w:rsidRPr="000027A7">
              <w:rPr>
                <w:b/>
                <w:sz w:val="28"/>
              </w:rPr>
              <w:t>82.1.1</w:t>
            </w:r>
            <w:r w:rsidR="00FB0595">
              <w:rPr>
                <w:b/>
                <w:sz w:val="28"/>
              </w:rPr>
              <w:t xml:space="preserve"> (c)</w:t>
            </w:r>
            <w:r w:rsidR="000027A7" w:rsidRPr="000027A7">
              <w:rPr>
                <w:b/>
                <w:sz w:val="28"/>
              </w:rPr>
              <w:t xml:space="preserve">; </w:t>
            </w:r>
            <w:r w:rsidR="00FB0595">
              <w:rPr>
                <w:b/>
                <w:sz w:val="28"/>
              </w:rPr>
              <w:t>82.2.4</w:t>
            </w:r>
          </w:p>
          <w:p w:rsidR="00AB1414" w:rsidRDefault="00AB1414">
            <w:pPr>
              <w:jc w:val="center"/>
              <w:rPr>
                <w:b/>
              </w:rPr>
            </w:pPr>
          </w:p>
        </w:tc>
        <w:tc>
          <w:tcPr>
            <w:tcW w:w="4410" w:type="dxa"/>
            <w:vMerge/>
            <w:vAlign w:val="center"/>
          </w:tcPr>
          <w:p w:rsidR="00AB1414" w:rsidRDefault="00AB1414"/>
        </w:tc>
      </w:tr>
      <w:tr w:rsidR="00AB1414">
        <w:trPr>
          <w:cantSplit/>
          <w:trHeight w:val="1234"/>
          <w:jc w:val="center"/>
        </w:trPr>
        <w:tc>
          <w:tcPr>
            <w:tcW w:w="5181" w:type="dxa"/>
            <w:vMerge/>
            <w:vAlign w:val="center"/>
          </w:tcPr>
          <w:p w:rsidR="00AB1414" w:rsidRDefault="00AB1414">
            <w:pPr>
              <w:pStyle w:val="BodyText"/>
              <w:jc w:val="center"/>
            </w:pPr>
          </w:p>
        </w:tc>
        <w:tc>
          <w:tcPr>
            <w:tcW w:w="4410" w:type="dxa"/>
            <w:tcBorders>
              <w:bottom w:val="single" w:sz="4" w:space="0" w:color="auto"/>
            </w:tcBorders>
            <w:vAlign w:val="center"/>
          </w:tcPr>
          <w:p w:rsidR="00AB1414" w:rsidRDefault="00EF7F21">
            <w:pPr>
              <w:pStyle w:val="BodyText"/>
            </w:pPr>
            <w:r>
              <w:t>REVIEW</w:t>
            </w:r>
          </w:p>
          <w:p w:rsidR="00EF7F21" w:rsidRPr="00F95BB6" w:rsidRDefault="00EF7F21">
            <w:pPr>
              <w:pStyle w:val="BodyText"/>
              <w:rPr>
                <w:u w:val="single"/>
              </w:rPr>
            </w:pPr>
            <w:r>
              <w:t>DATE:</w:t>
            </w:r>
            <w:r w:rsidR="00F95BB6">
              <w:t xml:space="preserve"> </w:t>
            </w:r>
            <w:r w:rsidR="00C46165">
              <w:rPr>
                <w:u w:val="single"/>
              </w:rPr>
              <w:t>12/7</w:t>
            </w:r>
            <w:r w:rsidR="00591BF3">
              <w:rPr>
                <w:u w:val="single"/>
              </w:rPr>
              <w:t>/2021</w:t>
            </w:r>
          </w:p>
        </w:tc>
      </w:tr>
    </w:tbl>
    <w:p w:rsidR="00AB1414" w:rsidRDefault="00AB1414" w:rsidP="00FB09DF"/>
    <w:p w:rsidR="001125BA" w:rsidRDefault="001125BA" w:rsidP="00193B9F">
      <w:pPr>
        <w:pStyle w:val="Heading1"/>
        <w:numPr>
          <w:ilvl w:val="0"/>
          <w:numId w:val="5"/>
        </w:numPr>
      </w:pPr>
      <w:r>
        <w:t xml:space="preserve">General considerations </w:t>
      </w:r>
      <w:smartTag w:uri="urn:schemas-microsoft-com:office:smarttags" w:element="stockticker">
        <w:r>
          <w:t>and</w:t>
        </w:r>
      </w:smartTag>
      <w:r>
        <w:t xml:space="preserve"> guidelines</w:t>
      </w:r>
    </w:p>
    <w:p w:rsidR="00851A33" w:rsidRDefault="00851A33" w:rsidP="00C81080">
      <w:pPr>
        <w:ind w:left="360"/>
      </w:pPr>
      <w:r>
        <w:t xml:space="preserve">This </w:t>
      </w:r>
      <w:r w:rsidR="003A06DD">
        <w:t>d</w:t>
      </w:r>
      <w:r>
        <w:t xml:space="preserve">epartment regularly receives requests for records created or maintained </w:t>
      </w:r>
      <w:r w:rsidR="00EE0316">
        <w:t>by this agency</w:t>
      </w:r>
      <w:r>
        <w:t xml:space="preserve">. The requests come in the form of public records requests, </w:t>
      </w:r>
      <w:r w:rsidR="00EE0316">
        <w:t xml:space="preserve">discovery, </w:t>
      </w:r>
      <w:r w:rsidR="003A06DD">
        <w:t xml:space="preserve">and </w:t>
      </w:r>
      <w:r w:rsidR="00EE0316">
        <w:t>requests from law enforcement agencies, government entities and many other sources.</w:t>
      </w:r>
    </w:p>
    <w:p w:rsidR="00EE0316" w:rsidRDefault="00EE0316" w:rsidP="00C81080">
      <w:pPr>
        <w:ind w:left="360"/>
      </w:pPr>
      <w:r>
        <w:t>Under Massachusetts Public Records Laws, all municipal records are considered to be public unless they are exempted by statu</w:t>
      </w:r>
      <w:r w:rsidR="002C3D37">
        <w:t>t</w:t>
      </w:r>
      <w:r>
        <w:t>e. The statu</w:t>
      </w:r>
      <w:r w:rsidR="002C3D37">
        <w:t>t</w:t>
      </w:r>
      <w:r>
        <w:t>es that exempt records and data are found throughout the general laws and Codes of Massachusetts Regulations.</w:t>
      </w:r>
    </w:p>
    <w:p w:rsidR="00EE0316" w:rsidRDefault="00EE0316" w:rsidP="00C81080">
      <w:pPr>
        <w:ind w:left="360"/>
      </w:pPr>
      <w:r>
        <w:t>Those tasked with responding to the requests must apply the exclusions, exemptions and mandates in determining whether or not to release the records in whole or in part.</w:t>
      </w:r>
    </w:p>
    <w:p w:rsidR="00A73B86" w:rsidRPr="000B47DD" w:rsidRDefault="00EE0316" w:rsidP="00C81080">
      <w:pPr>
        <w:ind w:left="360"/>
      </w:pPr>
      <w:r>
        <w:t xml:space="preserve">The purpose of this policy is to provide guidance to those persons who are tasked with </w:t>
      </w:r>
      <w:r w:rsidR="000B47DD">
        <w:t xml:space="preserve">balancing the right of the public to know with the </w:t>
      </w:r>
      <w:r w:rsidR="003A06DD">
        <w:t>confidentiality and</w:t>
      </w:r>
      <w:r w:rsidR="000B47DD">
        <w:t xml:space="preserve"> privacy rights of others. </w:t>
      </w:r>
    </w:p>
    <w:p w:rsidR="00743540" w:rsidRDefault="00AB1414" w:rsidP="00193B9F">
      <w:pPr>
        <w:pStyle w:val="Heading1"/>
        <w:numPr>
          <w:ilvl w:val="0"/>
          <w:numId w:val="5"/>
        </w:numPr>
      </w:pPr>
      <w:r>
        <w:t>policy</w:t>
      </w:r>
    </w:p>
    <w:p w:rsidR="00743540" w:rsidRDefault="00743540" w:rsidP="00844FF7">
      <w:pPr>
        <w:ind w:left="360"/>
        <w:rPr>
          <w:b/>
          <w:szCs w:val="24"/>
        </w:rPr>
      </w:pPr>
      <w:r>
        <w:rPr>
          <w:szCs w:val="24"/>
        </w:rPr>
        <w:t>It is the policy of th</w:t>
      </w:r>
      <w:r w:rsidR="00A30402">
        <w:rPr>
          <w:szCs w:val="24"/>
        </w:rPr>
        <w:t>is</w:t>
      </w:r>
      <w:r>
        <w:rPr>
          <w:szCs w:val="24"/>
        </w:rPr>
        <w:t xml:space="preserve"> department that:  </w:t>
      </w:r>
    </w:p>
    <w:p w:rsidR="00B67998" w:rsidRDefault="00B67998" w:rsidP="00193B9F">
      <w:pPr>
        <w:numPr>
          <w:ilvl w:val="1"/>
          <w:numId w:val="5"/>
        </w:numPr>
      </w:pPr>
      <w:r>
        <w:t>Records shall be available for all authorized personnel and entities for furtherance of the police function.</w:t>
      </w:r>
    </w:p>
    <w:p w:rsidR="00B67998" w:rsidRDefault="00B67998" w:rsidP="00193B9F">
      <w:pPr>
        <w:numPr>
          <w:ilvl w:val="1"/>
          <w:numId w:val="5"/>
        </w:numPr>
      </w:pPr>
      <w:r>
        <w:t>Request for records through discovery and public records laws will be honored</w:t>
      </w:r>
      <w:r w:rsidR="00166CBD">
        <w:t xml:space="preserve"> in compliance with </w:t>
      </w:r>
      <w:smartTag w:uri="urn:schemas-microsoft-com:office:smarttags" w:element="place">
        <w:smartTag w:uri="urn:schemas-microsoft-com:office:smarttags" w:element="State">
          <w:r w:rsidR="00166CBD">
            <w:t>Massachusetts</w:t>
          </w:r>
        </w:smartTag>
      </w:smartTag>
      <w:r w:rsidR="00166CBD">
        <w:t xml:space="preserve"> statutory law and C.M.R.s.</w:t>
      </w:r>
    </w:p>
    <w:p w:rsidR="00B67998" w:rsidRDefault="00064472" w:rsidP="00193B9F">
      <w:pPr>
        <w:numPr>
          <w:ilvl w:val="1"/>
          <w:numId w:val="5"/>
        </w:numPr>
      </w:pPr>
      <w:r>
        <w:lastRenderedPageBreak/>
        <w:t>C</w:t>
      </w:r>
      <w:r w:rsidR="00166CBD">
        <w:t>.</w:t>
      </w:r>
      <w:r>
        <w:t>O</w:t>
      </w:r>
      <w:r w:rsidR="00166CBD">
        <w:t>.</w:t>
      </w:r>
      <w:r>
        <w:t>R</w:t>
      </w:r>
      <w:r w:rsidR="00166CBD">
        <w:t>.</w:t>
      </w:r>
      <w:r>
        <w:t>I</w:t>
      </w:r>
      <w:r w:rsidR="00166CBD">
        <w:t>., ju</w:t>
      </w:r>
      <w:r w:rsidR="00B67998">
        <w:t>venile records, and personal data will be protected in compliance with</w:t>
      </w:r>
      <w:r w:rsidR="00166CBD">
        <w:t xml:space="preserve"> Massachusetts General Law, C.M.R.</w:t>
      </w:r>
      <w:r w:rsidR="00B67998">
        <w:t>s and other regulations.</w:t>
      </w:r>
    </w:p>
    <w:p w:rsidR="006D5F27" w:rsidRDefault="00755B68" w:rsidP="00193B9F">
      <w:pPr>
        <w:numPr>
          <w:ilvl w:val="1"/>
          <w:numId w:val="5"/>
        </w:numPr>
      </w:pPr>
      <w:r>
        <w:t xml:space="preserve">All records in the custody of the </w:t>
      </w:r>
      <w:r w:rsidR="003A06DD">
        <w:t>p</w:t>
      </w:r>
      <w:r>
        <w:t xml:space="preserve">olice </w:t>
      </w:r>
      <w:r w:rsidR="003A06DD">
        <w:t>d</w:t>
      </w:r>
      <w:r>
        <w:t>epartment shall be retained and/or destroyed in accordance with the standards of the Office of the Secretary of the Commonwealth.</w:t>
      </w:r>
      <w:r w:rsidR="00743540">
        <w:t xml:space="preserve"> </w:t>
      </w:r>
    </w:p>
    <w:p w:rsidR="00B93A09" w:rsidRDefault="00743540" w:rsidP="00193B9F">
      <w:pPr>
        <w:pStyle w:val="Heading1"/>
        <w:numPr>
          <w:ilvl w:val="0"/>
          <w:numId w:val="5"/>
        </w:numPr>
      </w:pPr>
      <w:r>
        <w:t>D</w:t>
      </w:r>
      <w:r w:rsidR="00AB1414" w:rsidRPr="00A73B86">
        <w:t>e</w:t>
      </w:r>
      <w:r w:rsidR="00AB1414">
        <w:t>finitions</w:t>
      </w:r>
    </w:p>
    <w:p w:rsidR="00B93A09" w:rsidRPr="00CB3B2F" w:rsidRDefault="00C9617E" w:rsidP="00193B9F">
      <w:pPr>
        <w:numPr>
          <w:ilvl w:val="1"/>
          <w:numId w:val="5"/>
        </w:numPr>
      </w:pPr>
      <w:r w:rsidRPr="006C66C7">
        <w:rPr>
          <w:i/>
          <w:sz w:val="28"/>
        </w:rPr>
        <w:t>C</w:t>
      </w:r>
      <w:r w:rsidR="00166CBD" w:rsidRPr="006C66C7">
        <w:rPr>
          <w:i/>
          <w:sz w:val="28"/>
        </w:rPr>
        <w:t>.</w:t>
      </w:r>
      <w:r w:rsidRPr="006C66C7">
        <w:rPr>
          <w:i/>
          <w:sz w:val="28"/>
        </w:rPr>
        <w:t>O</w:t>
      </w:r>
      <w:r w:rsidR="00166CBD" w:rsidRPr="006C66C7">
        <w:rPr>
          <w:i/>
          <w:sz w:val="28"/>
        </w:rPr>
        <w:t>.</w:t>
      </w:r>
      <w:r w:rsidRPr="006C66C7">
        <w:rPr>
          <w:i/>
          <w:sz w:val="28"/>
        </w:rPr>
        <w:t>R</w:t>
      </w:r>
      <w:r w:rsidR="00166CBD" w:rsidRPr="006C66C7">
        <w:rPr>
          <w:i/>
          <w:sz w:val="28"/>
        </w:rPr>
        <w:t>.</w:t>
      </w:r>
      <w:r w:rsidRPr="006C66C7">
        <w:rPr>
          <w:i/>
          <w:sz w:val="28"/>
        </w:rPr>
        <w:t>I</w:t>
      </w:r>
      <w:r w:rsidR="00166CBD" w:rsidRPr="006C66C7">
        <w:rPr>
          <w:i/>
          <w:sz w:val="28"/>
        </w:rPr>
        <w:t>.</w:t>
      </w:r>
      <w:r w:rsidRPr="006C66C7">
        <w:rPr>
          <w:i/>
          <w:sz w:val="28"/>
        </w:rPr>
        <w:t xml:space="preserve">:  </w:t>
      </w:r>
      <w:r w:rsidR="00166CBD">
        <w:rPr>
          <w:i/>
          <w:sz w:val="28"/>
        </w:rPr>
        <w:t>“</w:t>
      </w:r>
      <w:r w:rsidR="00064472">
        <w:t>Criminal offender record information”</w:t>
      </w:r>
      <w:r w:rsidR="003A06DD">
        <w:t>:</w:t>
      </w:r>
      <w:r w:rsidR="00064472">
        <w:t xml:space="preserve"> records and data in any communicable form compiled by a criminal justice agency which concern an identifiable individual and relate to the nature or disposition of a criminal charge, an arrest, a pre-trial proceeding, other judicial proceedings, sentencing, incarceration, rehabilitation, or release.</w:t>
      </w:r>
      <w:r w:rsidR="00CE0F2D" w:rsidRPr="00CE0F2D">
        <w:t xml:space="preserve"> </w:t>
      </w:r>
      <w:r w:rsidR="00CE0F2D">
        <w:t xml:space="preserve">For a more in-depth definition, see the department policy on </w:t>
      </w:r>
      <w:r w:rsidR="00CE0F2D" w:rsidRPr="00BF39D8">
        <w:rPr>
          <w:b/>
          <w:i/>
        </w:rPr>
        <w:t>C.O.R.I.</w:t>
      </w:r>
    </w:p>
    <w:p w:rsidR="00CB3B2F" w:rsidRPr="00435F49" w:rsidRDefault="00CB3B2F" w:rsidP="00193B9F">
      <w:pPr>
        <w:numPr>
          <w:ilvl w:val="1"/>
          <w:numId w:val="5"/>
        </w:numPr>
        <w:rPr>
          <w:i/>
          <w:sz w:val="28"/>
          <w:szCs w:val="28"/>
        </w:rPr>
      </w:pPr>
      <w:r>
        <w:rPr>
          <w:i/>
          <w:sz w:val="28"/>
        </w:rPr>
        <w:t>Public Record</w:t>
      </w:r>
      <w:r w:rsidR="00435F49">
        <w:rPr>
          <w:i/>
          <w:sz w:val="28"/>
        </w:rPr>
        <w:t xml:space="preserve">: </w:t>
      </w:r>
      <w:r w:rsidR="00435F49" w:rsidRPr="00435F49">
        <w:rPr>
          <w:i/>
          <w:sz w:val="28"/>
          <w:szCs w:val="28"/>
        </w:rPr>
        <w:t xml:space="preserve"> </w:t>
      </w:r>
      <w:r w:rsidR="003A06DD">
        <w:rPr>
          <w:szCs w:val="24"/>
        </w:rPr>
        <w:t xml:space="preserve">All </w:t>
      </w:r>
      <w:r w:rsidR="00435F49" w:rsidRPr="00435F49">
        <w:rPr>
          <w:szCs w:val="24"/>
        </w:rPr>
        <w:t>books</w:t>
      </w:r>
      <w:r w:rsidR="00435F49">
        <w:rPr>
          <w:szCs w:val="24"/>
        </w:rPr>
        <w:t xml:space="preserve">, papers, maps, photographs, recorded tapes, financial statements, statistical tabulations, or other documentary materials or data, regardless of physical form or characteristics, made or received by any officer or employee or any agency, executive office, department, board, commission, bureau, division or authority established by the General Court to serve a public purpose, </w:t>
      </w:r>
      <w:r w:rsidR="008A6AFF">
        <w:rPr>
          <w:szCs w:val="24"/>
        </w:rPr>
        <w:t xml:space="preserve">unless such materials or data fall within one or more of the exemptions found within </w:t>
      </w:r>
      <w:r w:rsidR="003A06DD">
        <w:rPr>
          <w:szCs w:val="24"/>
        </w:rPr>
        <w:t xml:space="preserve">M. </w:t>
      </w:r>
      <w:r w:rsidR="008A6AFF">
        <w:rPr>
          <w:szCs w:val="24"/>
        </w:rPr>
        <w:t>G. L. c. 4</w:t>
      </w:r>
      <w:r w:rsidR="003A06DD">
        <w:rPr>
          <w:szCs w:val="24"/>
        </w:rPr>
        <w:t>,</w:t>
      </w:r>
      <w:r w:rsidR="008A6AFF">
        <w:rPr>
          <w:szCs w:val="24"/>
        </w:rPr>
        <w:t xml:space="preserve"> </w:t>
      </w:r>
      <w:r w:rsidR="003A06DD">
        <w:rPr>
          <w:szCs w:val="24"/>
        </w:rPr>
        <w:t>§</w:t>
      </w:r>
      <w:r w:rsidR="008A6AFF">
        <w:rPr>
          <w:szCs w:val="24"/>
        </w:rPr>
        <w:t>7(26)</w:t>
      </w:r>
      <w:r w:rsidR="003A06DD">
        <w:rPr>
          <w:szCs w:val="24"/>
        </w:rPr>
        <w:t>.</w:t>
      </w:r>
    </w:p>
    <w:p w:rsidR="00CB3B2F" w:rsidRPr="00843382" w:rsidRDefault="00CB3B2F" w:rsidP="00193B9F">
      <w:pPr>
        <w:numPr>
          <w:ilvl w:val="1"/>
          <w:numId w:val="5"/>
        </w:numPr>
        <w:rPr>
          <w:i/>
          <w:sz w:val="28"/>
          <w:szCs w:val="28"/>
        </w:rPr>
      </w:pPr>
      <w:r w:rsidRPr="00843382">
        <w:rPr>
          <w:i/>
          <w:sz w:val="28"/>
          <w:szCs w:val="28"/>
        </w:rPr>
        <w:t>Search Time</w:t>
      </w:r>
      <w:r w:rsidR="008A6AFF">
        <w:rPr>
          <w:i/>
          <w:sz w:val="28"/>
          <w:szCs w:val="28"/>
        </w:rPr>
        <w:t xml:space="preserve">: </w:t>
      </w:r>
      <w:r w:rsidR="008A6AFF" w:rsidRPr="008A6AFF">
        <w:rPr>
          <w:szCs w:val="24"/>
        </w:rPr>
        <w:t>The time</w:t>
      </w:r>
      <w:r w:rsidR="008A6AFF">
        <w:rPr>
          <w:szCs w:val="24"/>
        </w:rPr>
        <w:t xml:space="preserve"> to locate, pull from the files, copy, and re-shelve or re-file a public record. However, </w:t>
      </w:r>
      <w:r w:rsidR="00817F3C">
        <w:rPr>
          <w:szCs w:val="24"/>
        </w:rPr>
        <w:t>this</w:t>
      </w:r>
      <w:r w:rsidR="008A6AFF">
        <w:rPr>
          <w:szCs w:val="24"/>
        </w:rPr>
        <w:t xml:space="preserve"> shall not include the time expended to create the original record.</w:t>
      </w:r>
    </w:p>
    <w:p w:rsidR="00CB3B2F" w:rsidRPr="00843382" w:rsidRDefault="00CB3B2F" w:rsidP="00193B9F">
      <w:pPr>
        <w:numPr>
          <w:ilvl w:val="1"/>
          <w:numId w:val="5"/>
        </w:numPr>
        <w:rPr>
          <w:i/>
          <w:sz w:val="28"/>
          <w:szCs w:val="28"/>
        </w:rPr>
      </w:pPr>
      <w:r w:rsidRPr="00843382">
        <w:rPr>
          <w:i/>
          <w:sz w:val="28"/>
          <w:szCs w:val="28"/>
        </w:rPr>
        <w:t>Segregation Time</w:t>
      </w:r>
      <w:r w:rsidR="008A6AFF">
        <w:rPr>
          <w:i/>
          <w:sz w:val="28"/>
          <w:szCs w:val="28"/>
        </w:rPr>
        <w:t xml:space="preserve">:  </w:t>
      </w:r>
      <w:r w:rsidR="008A6AFF" w:rsidRPr="008A6AFF">
        <w:rPr>
          <w:szCs w:val="24"/>
        </w:rPr>
        <w:t>The tim</w:t>
      </w:r>
      <w:r w:rsidR="008A6AFF">
        <w:rPr>
          <w:szCs w:val="24"/>
        </w:rPr>
        <w:t xml:space="preserve">e used to delete or expurgate data which is exempt under </w:t>
      </w:r>
      <w:r w:rsidR="003A06DD">
        <w:rPr>
          <w:szCs w:val="24"/>
        </w:rPr>
        <w:t>M.</w:t>
      </w:r>
      <w:r w:rsidR="008A6AFF">
        <w:rPr>
          <w:szCs w:val="24"/>
        </w:rPr>
        <w:t xml:space="preserve">G. L. c. 4, </w:t>
      </w:r>
      <w:r w:rsidR="003A06DD">
        <w:rPr>
          <w:szCs w:val="24"/>
        </w:rPr>
        <w:t>§</w:t>
      </w:r>
      <w:r w:rsidR="008A6AFF">
        <w:rPr>
          <w:szCs w:val="24"/>
        </w:rPr>
        <w:t>7(26) from non-exempt material which is contained in a public record.</w:t>
      </w:r>
      <w:r w:rsidR="008A6AFF" w:rsidRPr="008A6AFF">
        <w:rPr>
          <w:i/>
          <w:sz w:val="28"/>
          <w:szCs w:val="28"/>
        </w:rPr>
        <w:t xml:space="preserve"> </w:t>
      </w:r>
    </w:p>
    <w:p w:rsidR="00AB1414" w:rsidRDefault="00AB1414" w:rsidP="00193B9F">
      <w:pPr>
        <w:pStyle w:val="Heading1"/>
        <w:numPr>
          <w:ilvl w:val="0"/>
          <w:numId w:val="5"/>
        </w:numPr>
      </w:pPr>
      <w:r>
        <w:t>procedures</w:t>
      </w:r>
    </w:p>
    <w:p w:rsidR="00851495" w:rsidRPr="00F06174" w:rsidRDefault="001929FB" w:rsidP="00487A3B">
      <w:pPr>
        <w:pStyle w:val="Heading2"/>
        <w:numPr>
          <w:ilvl w:val="1"/>
          <w:numId w:val="5"/>
        </w:numPr>
        <w:rPr>
          <w:b w:val="0"/>
          <w:i w:val="0"/>
          <w:sz w:val="24"/>
          <w:szCs w:val="24"/>
        </w:rPr>
      </w:pPr>
      <w:r>
        <w:t>Administration</w:t>
      </w:r>
      <w:r w:rsidR="00F06174">
        <w:t xml:space="preserve">: </w:t>
      </w:r>
      <w:r w:rsidR="00851495" w:rsidRPr="00F06174">
        <w:rPr>
          <w:i w:val="0"/>
          <w:sz w:val="24"/>
          <w:szCs w:val="24"/>
        </w:rPr>
        <w:t>Records Manager</w:t>
      </w:r>
      <w:r w:rsidR="00844FF7" w:rsidRPr="00F06174">
        <w:rPr>
          <w:b w:val="0"/>
          <w:i w:val="0"/>
          <w:sz w:val="24"/>
          <w:szCs w:val="24"/>
        </w:rPr>
        <w:t xml:space="preserve">: </w:t>
      </w:r>
      <w:r w:rsidR="00851495" w:rsidRPr="00F06174">
        <w:rPr>
          <w:b w:val="0"/>
          <w:i w:val="0"/>
          <w:sz w:val="24"/>
          <w:szCs w:val="24"/>
        </w:rPr>
        <w:t>The Records Manager</w:t>
      </w:r>
      <w:r w:rsidR="004A1FB6" w:rsidRPr="00F06174">
        <w:rPr>
          <w:b w:val="0"/>
          <w:i w:val="0"/>
          <w:sz w:val="24"/>
          <w:szCs w:val="24"/>
        </w:rPr>
        <w:t xml:space="preserve"> is responsible for </w:t>
      </w:r>
      <w:r w:rsidR="00851495" w:rsidRPr="00F06174">
        <w:rPr>
          <w:b w:val="0"/>
          <w:i w:val="0"/>
          <w:sz w:val="24"/>
          <w:szCs w:val="24"/>
        </w:rPr>
        <w:t>overseeing:</w:t>
      </w:r>
    </w:p>
    <w:p w:rsidR="008407B3" w:rsidRPr="00F06174" w:rsidRDefault="008407B3" w:rsidP="00487A3B">
      <w:pPr>
        <w:numPr>
          <w:ilvl w:val="2"/>
          <w:numId w:val="5"/>
        </w:numPr>
        <w:rPr>
          <w:szCs w:val="24"/>
        </w:rPr>
      </w:pPr>
      <w:r w:rsidRPr="00F06174">
        <w:rPr>
          <w:szCs w:val="24"/>
        </w:rPr>
        <w:t xml:space="preserve">Retrieval and distribution of records and documents </w:t>
      </w:r>
      <w:r w:rsidR="002D786D" w:rsidRPr="00F06174">
        <w:rPr>
          <w:szCs w:val="24"/>
        </w:rPr>
        <w:t>for</w:t>
      </w:r>
      <w:r w:rsidRPr="00F06174">
        <w:rPr>
          <w:szCs w:val="24"/>
        </w:rPr>
        <w:t xml:space="preserve"> authorized persons and entities</w:t>
      </w:r>
      <w:r w:rsidR="003A06DD" w:rsidRPr="00F06174">
        <w:rPr>
          <w:szCs w:val="24"/>
        </w:rPr>
        <w:t>; and</w:t>
      </w:r>
    </w:p>
    <w:p w:rsidR="008407B3" w:rsidRPr="00F06174" w:rsidRDefault="002D786D" w:rsidP="00487A3B">
      <w:pPr>
        <w:numPr>
          <w:ilvl w:val="2"/>
          <w:numId w:val="5"/>
        </w:numPr>
        <w:rPr>
          <w:caps/>
          <w:szCs w:val="24"/>
        </w:rPr>
      </w:pPr>
      <w:r w:rsidRPr="00F06174">
        <w:rPr>
          <w:szCs w:val="24"/>
        </w:rPr>
        <w:t xml:space="preserve">Compliance with records requests under </w:t>
      </w:r>
      <w:r w:rsidR="003A06DD" w:rsidRPr="00F06174">
        <w:rPr>
          <w:szCs w:val="24"/>
        </w:rPr>
        <w:t>s</w:t>
      </w:r>
      <w:r w:rsidRPr="00F06174">
        <w:rPr>
          <w:szCs w:val="24"/>
        </w:rPr>
        <w:t>tate law and the Freedom of Information Act.</w:t>
      </w:r>
    </w:p>
    <w:p w:rsidR="004A1FB6" w:rsidRDefault="001929FB" w:rsidP="00487A3B">
      <w:pPr>
        <w:pStyle w:val="Heading2"/>
        <w:numPr>
          <w:ilvl w:val="1"/>
          <w:numId w:val="5"/>
        </w:numPr>
      </w:pPr>
      <w:r w:rsidRPr="001929FB">
        <w:t>Dissemination</w:t>
      </w:r>
      <w:r w:rsidR="00FE258E">
        <w:t xml:space="preserve"> </w:t>
      </w:r>
      <w:r w:rsidR="005B239D">
        <w:t xml:space="preserve">of Records </w:t>
      </w:r>
      <w:r w:rsidR="00FE258E">
        <w:t>[82.</w:t>
      </w:r>
      <w:r w:rsidR="00105B62">
        <w:t>2.4</w:t>
      </w:r>
      <w:r w:rsidR="00FE258E">
        <w:t>]</w:t>
      </w:r>
    </w:p>
    <w:p w:rsidR="005A3F3E" w:rsidRDefault="00D07027" w:rsidP="00487A3B">
      <w:pPr>
        <w:numPr>
          <w:ilvl w:val="2"/>
          <w:numId w:val="5"/>
        </w:numPr>
      </w:pPr>
      <w:r w:rsidRPr="00844FF7">
        <w:rPr>
          <w:caps/>
          <w:szCs w:val="24"/>
        </w:rPr>
        <w:t>DAILY</w:t>
      </w:r>
      <w:r w:rsidR="00844FF7">
        <w:rPr>
          <w:caps/>
          <w:szCs w:val="24"/>
        </w:rPr>
        <w:t xml:space="preserve">: </w:t>
      </w:r>
      <w:r w:rsidR="00D77250">
        <w:t>The records</w:t>
      </w:r>
      <w:r w:rsidR="005A3F3E" w:rsidRPr="005A3F3E">
        <w:t xml:space="preserve"> section</w:t>
      </w:r>
      <w:r w:rsidR="005A3F3E">
        <w:t xml:space="preserve"> shall disseminate records and reports</w:t>
      </w:r>
      <w:r w:rsidR="00127372">
        <w:t xml:space="preserve"> on a daily basis</w:t>
      </w:r>
      <w:r w:rsidR="005A3F3E">
        <w:t xml:space="preserve"> as follows:</w:t>
      </w:r>
    </w:p>
    <w:p w:rsidR="00C81080" w:rsidRDefault="00C81080" w:rsidP="00F06174"/>
    <w:p w:rsidR="005A3F3E" w:rsidRDefault="00F06174" w:rsidP="00487A3B">
      <w:pPr>
        <w:numPr>
          <w:ilvl w:val="3"/>
          <w:numId w:val="5"/>
        </w:numPr>
      </w:pPr>
      <w:r>
        <w:lastRenderedPageBreak/>
        <w:t xml:space="preserve">District Court: </w:t>
      </w:r>
      <w:r w:rsidR="00C81080">
        <w:t>Clerk</w:t>
      </w:r>
      <w:r w:rsidR="003A06DD">
        <w:t>’</w:t>
      </w:r>
      <w:r w:rsidR="00C81080">
        <w:t>s Office</w:t>
      </w:r>
      <w:r w:rsidR="00817F3C">
        <w:t>:</w:t>
      </w:r>
    </w:p>
    <w:p w:rsidR="005A3F3E" w:rsidRDefault="005A3F3E" w:rsidP="00487A3B">
      <w:pPr>
        <w:numPr>
          <w:ilvl w:val="4"/>
          <w:numId w:val="5"/>
        </w:numPr>
      </w:pPr>
      <w:r>
        <w:t>Charging instruments (application for complaint, criminal citation, etc.)</w:t>
      </w:r>
      <w:r w:rsidR="00817F3C">
        <w:t>;</w:t>
      </w:r>
      <w:r>
        <w:t xml:space="preserve"> </w:t>
      </w:r>
    </w:p>
    <w:p w:rsidR="005A3F3E" w:rsidRDefault="005A3F3E" w:rsidP="00487A3B">
      <w:pPr>
        <w:numPr>
          <w:ilvl w:val="4"/>
          <w:numId w:val="5"/>
        </w:numPr>
      </w:pPr>
      <w:r>
        <w:t>Statement of facts forms</w:t>
      </w:r>
      <w:r w:rsidR="00817F3C">
        <w:t>;</w:t>
      </w:r>
    </w:p>
    <w:p w:rsidR="005A3F3E" w:rsidRDefault="005A3F3E" w:rsidP="00487A3B">
      <w:pPr>
        <w:numPr>
          <w:ilvl w:val="4"/>
          <w:numId w:val="5"/>
        </w:numPr>
      </w:pPr>
      <w:r>
        <w:t>Citations</w:t>
      </w:r>
      <w:r w:rsidR="00EA4B1A">
        <w:t xml:space="preserve"> – Arrest, Criminal, Drug Violations</w:t>
      </w:r>
      <w:r w:rsidR="00817F3C">
        <w:t>;</w:t>
      </w:r>
    </w:p>
    <w:p w:rsidR="005A3F3E" w:rsidRDefault="005A3F3E" w:rsidP="00487A3B">
      <w:pPr>
        <w:numPr>
          <w:ilvl w:val="4"/>
          <w:numId w:val="5"/>
        </w:numPr>
      </w:pPr>
      <w:r>
        <w:t>Temporary Restraining Orders</w:t>
      </w:r>
      <w:r w:rsidR="00817F3C">
        <w:t>; and</w:t>
      </w:r>
    </w:p>
    <w:p w:rsidR="005A3F3E" w:rsidRDefault="00093602" w:rsidP="00487A3B">
      <w:pPr>
        <w:numPr>
          <w:ilvl w:val="4"/>
          <w:numId w:val="5"/>
        </w:numPr>
      </w:pPr>
      <w:r>
        <w:t>Jenkin Hearing documents</w:t>
      </w:r>
    </w:p>
    <w:p w:rsidR="00824780" w:rsidRDefault="00824780" w:rsidP="00487A3B">
      <w:pPr>
        <w:ind w:left="1800"/>
      </w:pPr>
      <w:r>
        <w:t>NOTE: Any reports or other documents that become part of the docket become public records. Reports should not be distributed to the court clerk</w:t>
      </w:r>
      <w:r w:rsidR="003A06DD">
        <w:t>’</w:t>
      </w:r>
      <w:r>
        <w:t xml:space="preserve">s office. </w:t>
      </w:r>
    </w:p>
    <w:p w:rsidR="005B239D" w:rsidRDefault="005B239D" w:rsidP="00487A3B">
      <w:pPr>
        <w:numPr>
          <w:ilvl w:val="3"/>
          <w:numId w:val="5"/>
        </w:numPr>
      </w:pPr>
      <w:r>
        <w:t>District Attorney’s Office</w:t>
      </w:r>
      <w:r w:rsidR="00817F3C">
        <w:t>:</w:t>
      </w:r>
    </w:p>
    <w:p w:rsidR="005B239D" w:rsidRDefault="005B239D" w:rsidP="00487A3B">
      <w:pPr>
        <w:numPr>
          <w:ilvl w:val="4"/>
          <w:numId w:val="5"/>
        </w:numPr>
      </w:pPr>
      <w:r>
        <w:t>Reports accompanying an arrest or criminal charges</w:t>
      </w:r>
      <w:r w:rsidR="00817F3C">
        <w:t>;</w:t>
      </w:r>
      <w:r w:rsidRPr="005B239D">
        <w:t xml:space="preserve"> </w:t>
      </w:r>
    </w:p>
    <w:p w:rsidR="007E1F14" w:rsidRDefault="007E1F14" w:rsidP="007E1F14">
      <w:pPr>
        <w:ind w:left="720"/>
      </w:pPr>
      <w:r>
        <w:t xml:space="preserve">3.  MONTHLY: </w:t>
      </w:r>
    </w:p>
    <w:p w:rsidR="007E1F14" w:rsidRDefault="007E1F14" w:rsidP="007E1F14">
      <w:pPr>
        <w:ind w:left="720"/>
      </w:pPr>
      <w:r>
        <w:t xml:space="preserve">     a.  Registry of Motor Vehicle: Collision Reports; and </w:t>
      </w:r>
    </w:p>
    <w:p w:rsidR="007E1F14" w:rsidRDefault="007E1F14" w:rsidP="007E1F14">
      <w:pPr>
        <w:ind w:left="720"/>
      </w:pPr>
      <w:r>
        <w:t xml:space="preserve">     b.  Town Treasurer: False Alarm Reports; and </w:t>
      </w:r>
    </w:p>
    <w:p w:rsidR="007E1F14" w:rsidRPr="007E1F14" w:rsidRDefault="007E1F14" w:rsidP="007E1F14">
      <w:pPr>
        <w:ind w:left="720"/>
      </w:pPr>
      <w:r>
        <w:t xml:space="preserve">     c</w:t>
      </w:r>
      <w:bookmarkStart w:id="0" w:name="_GoBack"/>
      <w:bookmarkEnd w:id="0"/>
      <w:r w:rsidRPr="00C6320B">
        <w:t>.  Criminal History Systems Board</w:t>
      </w:r>
      <w:r w:rsidR="007A2E6A" w:rsidRPr="00C6320B">
        <w:t>: Juvenile Lock-up data</w:t>
      </w:r>
    </w:p>
    <w:p w:rsidR="002A7C68" w:rsidRDefault="00FE258E" w:rsidP="00487A3B">
      <w:pPr>
        <w:pStyle w:val="Heading2"/>
        <w:numPr>
          <w:ilvl w:val="1"/>
          <w:numId w:val="5"/>
        </w:numPr>
      </w:pPr>
      <w:r>
        <w:t>Release of</w:t>
      </w:r>
      <w:r w:rsidR="001929FB" w:rsidRPr="001929FB">
        <w:t xml:space="preserve"> </w:t>
      </w:r>
      <w:r w:rsidR="00885ED2">
        <w:t>Records</w:t>
      </w:r>
      <w:r>
        <w:t xml:space="preserve"> [82.1.1(c)] </w:t>
      </w:r>
    </w:p>
    <w:p w:rsidR="00D07027" w:rsidRPr="002C0668" w:rsidRDefault="00D07027" w:rsidP="00487A3B">
      <w:pPr>
        <w:pStyle w:val="Heading4"/>
        <w:numPr>
          <w:ilvl w:val="2"/>
          <w:numId w:val="5"/>
        </w:numPr>
      </w:pPr>
      <w:r w:rsidRPr="002C0668">
        <w:t xml:space="preserve">LAW ENFORCEMENT </w:t>
      </w:r>
      <w:r w:rsidR="00487A3B">
        <w:t>Agencies</w:t>
      </w:r>
    </w:p>
    <w:p w:rsidR="000D42EF" w:rsidRDefault="00CF7047" w:rsidP="00487A3B">
      <w:pPr>
        <w:numPr>
          <w:ilvl w:val="3"/>
          <w:numId w:val="5"/>
        </w:numPr>
      </w:pPr>
      <w:r>
        <w:t>Generally</w:t>
      </w:r>
    </w:p>
    <w:p w:rsidR="00E16B32" w:rsidRDefault="000D42EF" w:rsidP="00487A3B">
      <w:pPr>
        <w:numPr>
          <w:ilvl w:val="4"/>
          <w:numId w:val="5"/>
        </w:numPr>
      </w:pPr>
      <w:r>
        <w:t>R</w:t>
      </w:r>
      <w:r w:rsidR="002A7C68" w:rsidRPr="00FE258E">
        <w:t>ecords</w:t>
      </w:r>
      <w:r w:rsidR="002A7C68">
        <w:t xml:space="preserve"> may be released to law enforcement agencies authorized to receive C.O.R.I. on a need</w:t>
      </w:r>
      <w:r w:rsidR="00817F3C">
        <w:t>-</w:t>
      </w:r>
      <w:r w:rsidR="002A7C68">
        <w:t>to</w:t>
      </w:r>
      <w:r w:rsidR="00817F3C">
        <w:t>-</w:t>
      </w:r>
      <w:r w:rsidR="002A7C68">
        <w:t>know basis.</w:t>
      </w:r>
      <w:r w:rsidR="00CF7047">
        <w:t xml:space="preserve"> </w:t>
      </w:r>
    </w:p>
    <w:p w:rsidR="000D42EF" w:rsidRDefault="00E16B32" w:rsidP="00487A3B">
      <w:pPr>
        <w:numPr>
          <w:ilvl w:val="4"/>
          <w:numId w:val="5"/>
        </w:numPr>
      </w:pPr>
      <w:r>
        <w:t>The department shall maintain a list of C</w:t>
      </w:r>
      <w:r w:rsidR="003A06DD">
        <w:t>.</w:t>
      </w:r>
      <w:r>
        <w:t>O</w:t>
      </w:r>
      <w:r w:rsidR="003A06DD">
        <w:t>.</w:t>
      </w:r>
      <w:r>
        <w:t>R</w:t>
      </w:r>
      <w:r w:rsidR="003A06DD">
        <w:t>.</w:t>
      </w:r>
      <w:r>
        <w:t>I</w:t>
      </w:r>
      <w:r w:rsidR="003A06DD">
        <w:t>.</w:t>
      </w:r>
      <w:r>
        <w:t xml:space="preserve"> disseminated (C</w:t>
      </w:r>
      <w:r w:rsidR="003A06DD">
        <w:t>.</w:t>
      </w:r>
      <w:r>
        <w:t>O</w:t>
      </w:r>
      <w:r w:rsidR="003A06DD">
        <w:t>.</w:t>
      </w:r>
      <w:r>
        <w:t>R</w:t>
      </w:r>
      <w:r w:rsidR="003A06DD">
        <w:t>.</w:t>
      </w:r>
      <w:r>
        <w:t>I</w:t>
      </w:r>
      <w:r w:rsidR="003A06DD">
        <w:t>.</w:t>
      </w:r>
      <w:r>
        <w:t xml:space="preserve"> Log) and the individuals and agencies to whom it has released or communicated C.O.R.I. information.</w:t>
      </w:r>
      <w:r w:rsidR="000D42EF">
        <w:t xml:space="preserve"> The log shall include:</w:t>
      </w:r>
      <w:r>
        <w:rPr>
          <w:rStyle w:val="EndnoteReference"/>
        </w:rPr>
        <w:endnoteReference w:id="1"/>
      </w:r>
    </w:p>
    <w:p w:rsidR="000D42EF" w:rsidRDefault="000D42EF" w:rsidP="00487A3B">
      <w:pPr>
        <w:numPr>
          <w:ilvl w:val="5"/>
          <w:numId w:val="5"/>
        </w:numPr>
      </w:pPr>
      <w:r>
        <w:t>The type of C.O.R.I. disseminated;</w:t>
      </w:r>
    </w:p>
    <w:p w:rsidR="000D42EF" w:rsidRDefault="000D42EF" w:rsidP="00487A3B">
      <w:pPr>
        <w:numPr>
          <w:ilvl w:val="5"/>
          <w:numId w:val="5"/>
        </w:numPr>
      </w:pPr>
      <w:r>
        <w:t>The agency or individual to whom it was disseminated;</w:t>
      </w:r>
    </w:p>
    <w:p w:rsidR="00E16B32" w:rsidRDefault="000D42EF" w:rsidP="00487A3B">
      <w:pPr>
        <w:numPr>
          <w:ilvl w:val="5"/>
          <w:numId w:val="5"/>
        </w:numPr>
      </w:pPr>
      <w:r>
        <w:t>Individual disseminating the information;</w:t>
      </w:r>
      <w:r w:rsidR="003A06DD">
        <w:t xml:space="preserve"> and</w:t>
      </w:r>
    </w:p>
    <w:p w:rsidR="000D42EF" w:rsidRDefault="000D42EF" w:rsidP="00487A3B">
      <w:pPr>
        <w:numPr>
          <w:ilvl w:val="5"/>
          <w:numId w:val="5"/>
        </w:numPr>
      </w:pPr>
      <w:r>
        <w:t>Date that information was disseminated.</w:t>
      </w:r>
    </w:p>
    <w:p w:rsidR="00C46165" w:rsidRPr="001578C8" w:rsidRDefault="00C46165" w:rsidP="00C46165">
      <w:pPr>
        <w:numPr>
          <w:ilvl w:val="4"/>
          <w:numId w:val="5"/>
        </w:numPr>
      </w:pPr>
      <w:r w:rsidRPr="001578C8">
        <w:t>These listings shall be maintained in the C.O.R.I. Log for at least one year after the date of dissemination and shall be made available for inspection by the CHSB.</w:t>
      </w:r>
      <w:r w:rsidRPr="001578C8">
        <w:rPr>
          <w:rStyle w:val="EndnoteReference"/>
        </w:rPr>
        <w:endnoteReference w:id="2"/>
      </w:r>
      <w:r w:rsidRPr="001578C8">
        <w:t xml:space="preserve">  This log is stored in the communication center with all the resource books.  Any officer who disseminates </w:t>
      </w:r>
      <w:r w:rsidRPr="001578C8">
        <w:rPr>
          <w:b/>
        </w:rPr>
        <w:t>any</w:t>
      </w:r>
      <w:r w:rsidRPr="001578C8">
        <w:t xml:space="preserve"> C.O.R.I. information shall complete the log.  </w:t>
      </w:r>
    </w:p>
    <w:p w:rsidR="002A7C68" w:rsidRDefault="002A7C68" w:rsidP="00487A3B">
      <w:pPr>
        <w:numPr>
          <w:ilvl w:val="4"/>
          <w:numId w:val="5"/>
        </w:numPr>
      </w:pPr>
      <w:r>
        <w:t>All police departments are authorized to receive C.O.R.I.</w:t>
      </w:r>
    </w:p>
    <w:p w:rsidR="002A7C68" w:rsidRDefault="002A7C68" w:rsidP="00487A3B">
      <w:pPr>
        <w:numPr>
          <w:ilvl w:val="4"/>
          <w:numId w:val="5"/>
        </w:numPr>
      </w:pPr>
      <w:r>
        <w:lastRenderedPageBreak/>
        <w:t>Some other law enforcement agencies authorized to receive C.O.R.I. are</w:t>
      </w:r>
      <w:r w:rsidR="00817F3C">
        <w:t xml:space="preserve"> the following</w:t>
      </w:r>
      <w:r>
        <w:t>:</w:t>
      </w:r>
    </w:p>
    <w:p w:rsidR="002A7C68" w:rsidRDefault="002A7C68" w:rsidP="00487A3B">
      <w:pPr>
        <w:numPr>
          <w:ilvl w:val="5"/>
          <w:numId w:val="5"/>
        </w:numPr>
      </w:pPr>
      <w:r>
        <w:t>Alcoholic Beverages Control Commission</w:t>
      </w:r>
      <w:r w:rsidR="003A06DD">
        <w:t>;</w:t>
      </w:r>
    </w:p>
    <w:p w:rsidR="002A7C68" w:rsidRDefault="002A7C68" w:rsidP="00487A3B">
      <w:pPr>
        <w:numPr>
          <w:ilvl w:val="5"/>
          <w:numId w:val="5"/>
        </w:numPr>
      </w:pPr>
      <w:r>
        <w:t>Department of Corrections</w:t>
      </w:r>
      <w:r w:rsidR="003A06DD">
        <w:t>;</w:t>
      </w:r>
    </w:p>
    <w:p w:rsidR="002A7C68" w:rsidRDefault="002A7C68" w:rsidP="00487A3B">
      <w:pPr>
        <w:numPr>
          <w:ilvl w:val="5"/>
          <w:numId w:val="5"/>
        </w:numPr>
      </w:pPr>
      <w:r>
        <w:t>Fire Marshall’s Office</w:t>
      </w:r>
      <w:r w:rsidR="003A06DD">
        <w:t>;</w:t>
      </w:r>
    </w:p>
    <w:p w:rsidR="002A7C68" w:rsidRDefault="002A7C68" w:rsidP="00487A3B">
      <w:pPr>
        <w:numPr>
          <w:ilvl w:val="5"/>
          <w:numId w:val="5"/>
        </w:numPr>
      </w:pPr>
      <w:smartTag w:uri="urn:schemas-microsoft-com:office:smarttags" w:element="place">
        <w:smartTag w:uri="urn:schemas-microsoft-com:office:smarttags" w:element="State">
          <w:r>
            <w:t>Massachusetts</w:t>
          </w:r>
        </w:smartTag>
      </w:smartTag>
      <w:r>
        <w:t xml:space="preserve"> Chiefs of Police Association</w:t>
      </w:r>
      <w:r w:rsidR="003A06DD">
        <w:t>;</w:t>
      </w:r>
    </w:p>
    <w:p w:rsidR="002A7C68" w:rsidRDefault="002A7C68" w:rsidP="00487A3B">
      <w:pPr>
        <w:numPr>
          <w:ilvl w:val="5"/>
          <w:numId w:val="5"/>
        </w:numPr>
      </w:pPr>
      <w:r>
        <w:t>Military - Law Enforcement and Intelligence Only</w:t>
      </w:r>
      <w:r w:rsidR="003A06DD">
        <w:t>;</w:t>
      </w:r>
    </w:p>
    <w:p w:rsidR="002A7C68" w:rsidRDefault="002A7C68" w:rsidP="00487A3B">
      <w:pPr>
        <w:numPr>
          <w:ilvl w:val="5"/>
          <w:numId w:val="5"/>
        </w:numPr>
      </w:pPr>
      <w:r>
        <w:t>MSPCA, Law Enforcement Division</w:t>
      </w:r>
      <w:r w:rsidR="003A06DD">
        <w:t>;</w:t>
      </w:r>
      <w:r w:rsidRPr="00402F18">
        <w:t xml:space="preserve"> </w:t>
      </w:r>
    </w:p>
    <w:p w:rsidR="002A7C68" w:rsidRDefault="002A7C68" w:rsidP="00487A3B">
      <w:pPr>
        <w:numPr>
          <w:ilvl w:val="5"/>
          <w:numId w:val="5"/>
        </w:numPr>
      </w:pPr>
      <w:r>
        <w:t>Office of the Medical Examiner</w:t>
      </w:r>
      <w:r w:rsidR="003A06DD">
        <w:t>; and</w:t>
      </w:r>
    </w:p>
    <w:p w:rsidR="002A7C68" w:rsidRDefault="002A7C68" w:rsidP="00487A3B">
      <w:pPr>
        <w:numPr>
          <w:ilvl w:val="5"/>
          <w:numId w:val="5"/>
        </w:numPr>
      </w:pPr>
      <w:r>
        <w:t>Sheriff’s Departments</w:t>
      </w:r>
      <w:r w:rsidR="003A06DD">
        <w:t>.</w:t>
      </w:r>
    </w:p>
    <w:p w:rsidR="002A7C68" w:rsidRDefault="002A7C68" w:rsidP="00487A3B">
      <w:pPr>
        <w:numPr>
          <w:ilvl w:val="4"/>
          <w:numId w:val="5"/>
        </w:numPr>
      </w:pPr>
      <w:r>
        <w:t>The following records may be released to an authorized law enforcement agency upon request:</w:t>
      </w:r>
    </w:p>
    <w:p w:rsidR="002A7C68" w:rsidRDefault="002A7C68" w:rsidP="00487A3B">
      <w:pPr>
        <w:numPr>
          <w:ilvl w:val="5"/>
          <w:numId w:val="5"/>
        </w:numPr>
      </w:pPr>
      <w:r w:rsidRPr="00FE258E">
        <w:t>Close</w:t>
      </w:r>
      <w:r>
        <w:t>d criminal cases</w:t>
      </w:r>
      <w:r w:rsidR="00D07027">
        <w:t xml:space="preserve"> of a non-confidential nature</w:t>
      </w:r>
      <w:r w:rsidR="003A06DD">
        <w:t>;</w:t>
      </w:r>
    </w:p>
    <w:p w:rsidR="002A7C68" w:rsidRDefault="002A7C68" w:rsidP="00487A3B">
      <w:pPr>
        <w:numPr>
          <w:ilvl w:val="5"/>
          <w:numId w:val="5"/>
        </w:numPr>
      </w:pPr>
      <w:r>
        <w:t>Incident reports which did not result in criminal charges</w:t>
      </w:r>
      <w:r w:rsidR="003A06DD">
        <w:t>;</w:t>
      </w:r>
    </w:p>
    <w:p w:rsidR="002A7C68" w:rsidRDefault="002A7C68" w:rsidP="00487A3B">
      <w:pPr>
        <w:numPr>
          <w:ilvl w:val="5"/>
          <w:numId w:val="5"/>
        </w:numPr>
      </w:pPr>
      <w:r>
        <w:t>Accident reports</w:t>
      </w:r>
      <w:r w:rsidR="008755A4">
        <w:t xml:space="preserve"> not resulting in criminal charges</w:t>
      </w:r>
      <w:r w:rsidR="003A06DD">
        <w:t>;</w:t>
      </w:r>
    </w:p>
    <w:p w:rsidR="002A7C68" w:rsidRDefault="002A7C68" w:rsidP="00487A3B">
      <w:pPr>
        <w:numPr>
          <w:ilvl w:val="5"/>
          <w:numId w:val="5"/>
        </w:numPr>
      </w:pPr>
      <w:r>
        <w:t xml:space="preserve">Booking </w:t>
      </w:r>
      <w:r w:rsidR="00B017E5">
        <w:t>p</w:t>
      </w:r>
      <w:r>
        <w:t>hotos</w:t>
      </w:r>
      <w:r w:rsidR="003A06DD">
        <w:t>;</w:t>
      </w:r>
    </w:p>
    <w:p w:rsidR="002A7C68" w:rsidRDefault="002A7C68" w:rsidP="00487A3B">
      <w:pPr>
        <w:numPr>
          <w:ilvl w:val="5"/>
          <w:numId w:val="5"/>
        </w:numPr>
      </w:pPr>
      <w:r>
        <w:t xml:space="preserve">Booking </w:t>
      </w:r>
      <w:r w:rsidR="00B017E5">
        <w:t>f</w:t>
      </w:r>
      <w:r>
        <w:t>ingerprints</w:t>
      </w:r>
      <w:r w:rsidR="003A06DD">
        <w:t>; and</w:t>
      </w:r>
    </w:p>
    <w:p w:rsidR="002A7C68" w:rsidRDefault="002A7C68" w:rsidP="00487A3B">
      <w:pPr>
        <w:numPr>
          <w:ilvl w:val="5"/>
          <w:numId w:val="5"/>
        </w:numPr>
      </w:pPr>
      <w:r>
        <w:t>Master Record demographic information and incident history.</w:t>
      </w:r>
    </w:p>
    <w:p w:rsidR="002A7C68" w:rsidRDefault="002A7C68" w:rsidP="00487A3B">
      <w:pPr>
        <w:numPr>
          <w:ilvl w:val="4"/>
          <w:numId w:val="5"/>
        </w:numPr>
      </w:pPr>
      <w:r>
        <w:t xml:space="preserve">The following records may not be released without authorization of </w:t>
      </w:r>
      <w:r w:rsidR="00D320E5">
        <w:t>the Chief of Police</w:t>
      </w:r>
      <w:r>
        <w:t>:</w:t>
      </w:r>
    </w:p>
    <w:p w:rsidR="002A7C68" w:rsidRDefault="002A7C68" w:rsidP="00487A3B">
      <w:pPr>
        <w:numPr>
          <w:ilvl w:val="5"/>
          <w:numId w:val="5"/>
        </w:numPr>
      </w:pPr>
      <w:r w:rsidRPr="00FE258E">
        <w:t xml:space="preserve">Open criminal </w:t>
      </w:r>
      <w:r>
        <w:t>cases</w:t>
      </w:r>
      <w:r w:rsidR="003A06DD">
        <w:t>;</w:t>
      </w:r>
    </w:p>
    <w:p w:rsidR="002A7C68" w:rsidRDefault="002A7C68" w:rsidP="00487A3B">
      <w:pPr>
        <w:numPr>
          <w:ilvl w:val="5"/>
          <w:numId w:val="5"/>
        </w:numPr>
      </w:pPr>
      <w:r>
        <w:t>Open accident investigation reports</w:t>
      </w:r>
      <w:r w:rsidR="003A06DD">
        <w:t>;</w:t>
      </w:r>
    </w:p>
    <w:p w:rsidR="002A7C68" w:rsidRDefault="002A7C68" w:rsidP="00487A3B">
      <w:pPr>
        <w:numPr>
          <w:ilvl w:val="5"/>
          <w:numId w:val="5"/>
        </w:numPr>
      </w:pPr>
      <w:r>
        <w:t>Current investigations</w:t>
      </w:r>
      <w:r w:rsidR="003A06DD">
        <w:t>; and</w:t>
      </w:r>
    </w:p>
    <w:p w:rsidR="002A7C68" w:rsidRDefault="002A7C68" w:rsidP="00487A3B">
      <w:pPr>
        <w:numPr>
          <w:ilvl w:val="5"/>
          <w:numId w:val="5"/>
        </w:numPr>
      </w:pPr>
      <w:r>
        <w:t xml:space="preserve">Victim, </w:t>
      </w:r>
      <w:r w:rsidR="00B017E5">
        <w:t>w</w:t>
      </w:r>
      <w:r>
        <w:t xml:space="preserve">itness, or </w:t>
      </w:r>
      <w:r w:rsidR="00B017E5">
        <w:t>s</w:t>
      </w:r>
      <w:r>
        <w:t xml:space="preserve">uspect </w:t>
      </w:r>
      <w:r w:rsidR="00B017E5">
        <w:t>s</w:t>
      </w:r>
      <w:r>
        <w:t>tatements</w:t>
      </w:r>
      <w:r w:rsidR="003A06DD">
        <w:t>.</w:t>
      </w:r>
    </w:p>
    <w:p w:rsidR="002A7C68" w:rsidRDefault="002A7C68" w:rsidP="00487A3B">
      <w:pPr>
        <w:numPr>
          <w:ilvl w:val="4"/>
          <w:numId w:val="5"/>
        </w:numPr>
      </w:pPr>
      <w:r>
        <w:t xml:space="preserve">The following reports may not be released without authorization of </w:t>
      </w:r>
      <w:r w:rsidR="00D320E5">
        <w:t>the Chief of Police</w:t>
      </w:r>
      <w:r>
        <w:t>:</w:t>
      </w:r>
    </w:p>
    <w:p w:rsidR="002A7C68" w:rsidRDefault="002A7C68" w:rsidP="00487A3B">
      <w:pPr>
        <w:numPr>
          <w:ilvl w:val="5"/>
          <w:numId w:val="5"/>
        </w:numPr>
      </w:pPr>
      <w:r>
        <w:t>Internal Affairs Records</w:t>
      </w:r>
      <w:r w:rsidR="003A06DD">
        <w:t>;</w:t>
      </w:r>
    </w:p>
    <w:p w:rsidR="002A7C68" w:rsidRDefault="002A7C68" w:rsidP="00487A3B">
      <w:pPr>
        <w:numPr>
          <w:ilvl w:val="5"/>
          <w:numId w:val="5"/>
        </w:numPr>
      </w:pPr>
      <w:r>
        <w:t>Personnel Records</w:t>
      </w:r>
      <w:r w:rsidR="003A06DD">
        <w:t>;</w:t>
      </w:r>
    </w:p>
    <w:p w:rsidR="002A7C68" w:rsidRDefault="002A7C68" w:rsidP="00487A3B">
      <w:pPr>
        <w:numPr>
          <w:ilvl w:val="5"/>
          <w:numId w:val="5"/>
        </w:numPr>
      </w:pPr>
      <w:r>
        <w:t>Medical Records</w:t>
      </w:r>
      <w:r w:rsidR="003A06DD">
        <w:t>;</w:t>
      </w:r>
    </w:p>
    <w:p w:rsidR="002A7C68" w:rsidRDefault="002A7C68" w:rsidP="00487A3B">
      <w:pPr>
        <w:numPr>
          <w:ilvl w:val="5"/>
          <w:numId w:val="5"/>
        </w:numPr>
      </w:pPr>
      <w:r>
        <w:t>Emergency Response Plans</w:t>
      </w:r>
      <w:r w:rsidR="003A06DD">
        <w:t>; and</w:t>
      </w:r>
    </w:p>
    <w:p w:rsidR="002A7C68" w:rsidRDefault="002A7C68" w:rsidP="00487A3B">
      <w:pPr>
        <w:numPr>
          <w:ilvl w:val="5"/>
          <w:numId w:val="5"/>
        </w:numPr>
      </w:pPr>
      <w:r>
        <w:t>Facility or Event Security Plans</w:t>
      </w:r>
      <w:r w:rsidR="003A06DD">
        <w:t>.</w:t>
      </w:r>
    </w:p>
    <w:p w:rsidR="002A7C68" w:rsidRPr="00B017E5" w:rsidRDefault="002A7C68" w:rsidP="00487A3B">
      <w:pPr>
        <w:pStyle w:val="Heading4"/>
        <w:numPr>
          <w:ilvl w:val="2"/>
          <w:numId w:val="5"/>
        </w:numPr>
        <w:rPr>
          <w:caps w:val="0"/>
        </w:rPr>
      </w:pPr>
      <w:r w:rsidRPr="002C0668">
        <w:lastRenderedPageBreak/>
        <w:t>Non-Law Enforcement Agencies</w:t>
      </w:r>
      <w:r w:rsidR="00F06174">
        <w:t xml:space="preserve">: </w:t>
      </w:r>
      <w:r w:rsidRPr="00B017E5">
        <w:rPr>
          <w:caps w:val="0"/>
        </w:rPr>
        <w:t xml:space="preserve">Non-law enforcement agencies which are authorized to receive C.O.R.I. may receive records with the approval of </w:t>
      </w:r>
      <w:r w:rsidR="00D320E5">
        <w:rPr>
          <w:caps w:val="0"/>
        </w:rPr>
        <w:t>the Chief of Police</w:t>
      </w:r>
      <w:r w:rsidRPr="00B017E5">
        <w:rPr>
          <w:caps w:val="0"/>
        </w:rPr>
        <w:t>. Some authorized agencies are:</w:t>
      </w:r>
    </w:p>
    <w:p w:rsidR="002A7C68" w:rsidRDefault="002A7C68" w:rsidP="00487A3B">
      <w:pPr>
        <w:numPr>
          <w:ilvl w:val="5"/>
          <w:numId w:val="5"/>
        </w:numPr>
      </w:pPr>
      <w:r>
        <w:t>Defense Security Services</w:t>
      </w:r>
      <w:r w:rsidR="003A06DD">
        <w:t>;</w:t>
      </w:r>
    </w:p>
    <w:p w:rsidR="002A7C68" w:rsidRDefault="002A7C68" w:rsidP="00487A3B">
      <w:pPr>
        <w:numPr>
          <w:ilvl w:val="5"/>
          <w:numId w:val="5"/>
        </w:numPr>
      </w:pPr>
      <w:r>
        <w:t>Department of State, Diplomatic Security</w:t>
      </w:r>
      <w:r w:rsidR="003A06DD">
        <w:t>;</w:t>
      </w:r>
    </w:p>
    <w:p w:rsidR="002A7C68" w:rsidRDefault="002A7C68" w:rsidP="00487A3B">
      <w:pPr>
        <w:numPr>
          <w:ilvl w:val="5"/>
          <w:numId w:val="5"/>
        </w:numPr>
      </w:pPr>
      <w:r>
        <w:t xml:space="preserve">Department of </w:t>
      </w:r>
      <w:r w:rsidR="00403249">
        <w:t>Children and Families</w:t>
      </w:r>
      <w:r>
        <w:t xml:space="preserve"> Services (within ten (10) days of an investigation)</w:t>
      </w:r>
      <w:r w:rsidR="003A06DD">
        <w:t>;</w:t>
      </w:r>
    </w:p>
    <w:p w:rsidR="002A7C68" w:rsidRDefault="002A7C68" w:rsidP="00487A3B">
      <w:pPr>
        <w:numPr>
          <w:ilvl w:val="5"/>
          <w:numId w:val="5"/>
        </w:numPr>
      </w:pPr>
      <w:r>
        <w:t>Department of Youth Services</w:t>
      </w:r>
      <w:r w:rsidR="003A06DD">
        <w:t>;</w:t>
      </w:r>
    </w:p>
    <w:p w:rsidR="002A7C68" w:rsidRDefault="002A7C68" w:rsidP="00487A3B">
      <w:pPr>
        <w:numPr>
          <w:ilvl w:val="5"/>
          <w:numId w:val="5"/>
        </w:numPr>
      </w:pPr>
      <w:smartTag w:uri="urn:schemas-microsoft-com:office:smarttags" w:element="place">
        <w:smartTag w:uri="urn:schemas-microsoft-com:office:smarttags" w:element="State">
          <w:r>
            <w:t>Massachusetts</w:t>
          </w:r>
        </w:smartTag>
      </w:smartTag>
      <w:r>
        <w:t xml:space="preserve"> Chiefs of Police Association</w:t>
      </w:r>
      <w:r w:rsidR="003A06DD">
        <w:t>;</w:t>
      </w:r>
    </w:p>
    <w:p w:rsidR="002A7C68" w:rsidRDefault="002A7C68" w:rsidP="00487A3B">
      <w:pPr>
        <w:numPr>
          <w:ilvl w:val="5"/>
          <w:numId w:val="5"/>
        </w:numPr>
      </w:pPr>
      <w:r>
        <w:t>Massachusetts Emergency Management Agency</w:t>
      </w:r>
      <w:r w:rsidR="003A06DD">
        <w:t>;</w:t>
      </w:r>
    </w:p>
    <w:p w:rsidR="002A7C68" w:rsidRDefault="002A7C68" w:rsidP="00487A3B">
      <w:pPr>
        <w:numPr>
          <w:ilvl w:val="5"/>
          <w:numId w:val="5"/>
        </w:numPr>
      </w:pPr>
      <w:r>
        <w:t>NESPIN</w:t>
      </w:r>
      <w:r w:rsidR="003A06DD">
        <w:t>;</w:t>
      </w:r>
    </w:p>
    <w:p w:rsidR="002A7C68" w:rsidRDefault="002A7C68" w:rsidP="00487A3B">
      <w:pPr>
        <w:numPr>
          <w:ilvl w:val="5"/>
          <w:numId w:val="5"/>
        </w:numPr>
      </w:pPr>
      <w:r>
        <w:t>Office of the Medical Examiner</w:t>
      </w:r>
      <w:r w:rsidR="003A06DD">
        <w:t>;</w:t>
      </w:r>
    </w:p>
    <w:p w:rsidR="002A7C68" w:rsidRDefault="002A7C68" w:rsidP="00487A3B">
      <w:pPr>
        <w:numPr>
          <w:ilvl w:val="5"/>
          <w:numId w:val="5"/>
        </w:numPr>
      </w:pPr>
      <w:r>
        <w:t>Parole Board</w:t>
      </w:r>
      <w:r w:rsidR="003A06DD">
        <w:t>;</w:t>
      </w:r>
    </w:p>
    <w:p w:rsidR="002A7C68" w:rsidRDefault="002A7C68" w:rsidP="00487A3B">
      <w:pPr>
        <w:numPr>
          <w:ilvl w:val="5"/>
          <w:numId w:val="5"/>
        </w:numPr>
      </w:pPr>
      <w:r>
        <w:t>Registry of Motor Vehicles</w:t>
      </w:r>
      <w:r w:rsidR="003A06DD">
        <w:t>; and</w:t>
      </w:r>
    </w:p>
    <w:p w:rsidR="002A7C68" w:rsidRDefault="002A7C68" w:rsidP="00487A3B">
      <w:pPr>
        <w:numPr>
          <w:ilvl w:val="5"/>
          <w:numId w:val="5"/>
        </w:numPr>
      </w:pPr>
      <w:r>
        <w:t>Sex Offender Registry Board</w:t>
      </w:r>
      <w:r w:rsidR="003A06DD">
        <w:t>.</w:t>
      </w:r>
    </w:p>
    <w:p w:rsidR="002A7C68" w:rsidRDefault="002A7C68" w:rsidP="00487A3B">
      <w:pPr>
        <w:numPr>
          <w:ilvl w:val="2"/>
          <w:numId w:val="5"/>
        </w:numPr>
      </w:pPr>
      <w:r>
        <w:t xml:space="preserve">Records containing C.O.R.I. may not be distributed to agencies not authorized to receive C.O.R.I. as listed on the CJIS authorization list, as amended from time to time. This includes other government entities within this </w:t>
      </w:r>
      <w:r w:rsidR="00D320E5">
        <w:t>Town</w:t>
      </w:r>
      <w:r>
        <w:t>. C.O.R.I. information must be segregated if any other part of the record may be released.</w:t>
      </w:r>
    </w:p>
    <w:p w:rsidR="002A7C68" w:rsidRDefault="002A7C68" w:rsidP="00487A3B">
      <w:pPr>
        <w:numPr>
          <w:ilvl w:val="2"/>
          <w:numId w:val="5"/>
        </w:numPr>
      </w:pPr>
      <w:r>
        <w:t xml:space="preserve">Military recruiters are not authorized to receive C.O.R.I. </w:t>
      </w:r>
      <w:r w:rsidR="00E34546">
        <w:t>However, i</w:t>
      </w:r>
      <w:r>
        <w:t xml:space="preserve">ndividuals may provide recruiters with </w:t>
      </w:r>
      <w:r w:rsidR="00DC12FC">
        <w:t xml:space="preserve">authorization to receive </w:t>
      </w:r>
      <w:r>
        <w:t>a copy of their local criminal history.</w:t>
      </w:r>
      <w:r w:rsidR="00E34546">
        <w:t xml:space="preserve"> See </w:t>
      </w:r>
      <w:r w:rsidR="00E34546" w:rsidRPr="00E34546">
        <w:rPr>
          <w:b/>
        </w:rPr>
        <w:t xml:space="preserve">Review of </w:t>
      </w:r>
      <w:r w:rsidR="00DC12FC" w:rsidRPr="00E34546">
        <w:rPr>
          <w:b/>
        </w:rPr>
        <w:t>an</w:t>
      </w:r>
      <w:r w:rsidR="00E34546" w:rsidRPr="00E34546">
        <w:rPr>
          <w:b/>
        </w:rPr>
        <w:t xml:space="preserve"> Individual</w:t>
      </w:r>
      <w:r w:rsidR="00D61BFD">
        <w:rPr>
          <w:b/>
        </w:rPr>
        <w:t>’</w:t>
      </w:r>
      <w:r w:rsidR="00E34546" w:rsidRPr="00E34546">
        <w:rPr>
          <w:b/>
        </w:rPr>
        <w:t>s Records</w:t>
      </w:r>
      <w:r w:rsidR="00E34546">
        <w:t xml:space="preserve"> in this policy.</w:t>
      </w:r>
    </w:p>
    <w:p w:rsidR="00D07027" w:rsidRDefault="002A7C68" w:rsidP="00487A3B">
      <w:pPr>
        <w:pStyle w:val="Heading2"/>
        <w:numPr>
          <w:ilvl w:val="1"/>
          <w:numId w:val="5"/>
        </w:numPr>
      </w:pPr>
      <w:r w:rsidRPr="007511F9">
        <w:t>Discovery</w:t>
      </w:r>
    </w:p>
    <w:p w:rsidR="0080577F" w:rsidRDefault="0080577F" w:rsidP="00487A3B">
      <w:pPr>
        <w:numPr>
          <w:ilvl w:val="2"/>
          <w:numId w:val="5"/>
        </w:numPr>
      </w:pPr>
      <w:r>
        <w:t xml:space="preserve">Employees should not confuse requests for records through </w:t>
      </w:r>
      <w:r w:rsidR="00BF3681">
        <w:t>court discovery</w:t>
      </w:r>
      <w:r>
        <w:t xml:space="preserve"> </w:t>
      </w:r>
      <w:r w:rsidR="00BF3681">
        <w:t xml:space="preserve">proceedings </w:t>
      </w:r>
      <w:r>
        <w:t>with public records requests</w:t>
      </w:r>
      <w:r w:rsidR="00116018">
        <w:t>.</w:t>
      </w:r>
    </w:p>
    <w:p w:rsidR="00116018" w:rsidRDefault="00116018" w:rsidP="00487A3B">
      <w:pPr>
        <w:numPr>
          <w:ilvl w:val="2"/>
          <w:numId w:val="5"/>
        </w:numPr>
      </w:pPr>
      <w:r>
        <w:t>For attorneys</w:t>
      </w:r>
      <w:r w:rsidR="00BF3681">
        <w:t xml:space="preserve">, </w:t>
      </w:r>
      <w:r w:rsidR="00E16438">
        <w:t>defendants</w:t>
      </w:r>
      <w:r w:rsidR="00BF3681">
        <w:t>, or others</w:t>
      </w:r>
      <w:r w:rsidR="00E16438">
        <w:t xml:space="preserve"> </w:t>
      </w:r>
      <w:r>
        <w:t xml:space="preserve">requesting materials under the public records law or Freedom of Information Act, see </w:t>
      </w:r>
      <w:r w:rsidRPr="00116018">
        <w:rPr>
          <w:b/>
        </w:rPr>
        <w:t>Public Records</w:t>
      </w:r>
      <w:r>
        <w:t xml:space="preserve"> in this policy.</w:t>
      </w:r>
    </w:p>
    <w:p w:rsidR="00824780" w:rsidRDefault="00824780" w:rsidP="00487A3B">
      <w:pPr>
        <w:numPr>
          <w:ilvl w:val="2"/>
          <w:numId w:val="5"/>
        </w:numPr>
      </w:pPr>
      <w:r>
        <w:t>Records</w:t>
      </w:r>
      <w:r w:rsidR="00BF3681">
        <w:t xml:space="preserve"> of cases or</w:t>
      </w:r>
      <w:r>
        <w:t xml:space="preserve"> investigations being </w:t>
      </w:r>
      <w:r w:rsidR="00BF3681">
        <w:t xml:space="preserve">investigated, </w:t>
      </w:r>
      <w:r>
        <w:t>prosecuted or previously adjudicated may be exempt from release as public records under M.G.L. c. 4</w:t>
      </w:r>
      <w:r w:rsidR="00D61BFD">
        <w:t>,</w:t>
      </w:r>
      <w:r>
        <w:t xml:space="preserve"> </w:t>
      </w:r>
      <w:r w:rsidR="00D61BFD">
        <w:t>§</w:t>
      </w:r>
      <w:r>
        <w:t xml:space="preserve">26(f). </w:t>
      </w:r>
    </w:p>
    <w:p w:rsidR="0080577F" w:rsidRPr="00851495" w:rsidRDefault="0080577F" w:rsidP="00487A3B">
      <w:pPr>
        <w:pStyle w:val="Heading4"/>
        <w:numPr>
          <w:ilvl w:val="2"/>
          <w:numId w:val="5"/>
        </w:numPr>
      </w:pPr>
      <w:r w:rsidRPr="00851495">
        <w:t>RECORDS REQUESTS</w:t>
      </w:r>
    </w:p>
    <w:p w:rsidR="00626E77" w:rsidRDefault="00626E77" w:rsidP="00487A3B">
      <w:pPr>
        <w:numPr>
          <w:ilvl w:val="3"/>
          <w:numId w:val="5"/>
        </w:numPr>
      </w:pPr>
      <w:r>
        <w:t>Criminal Cases</w:t>
      </w:r>
    </w:p>
    <w:p w:rsidR="00D77250" w:rsidRDefault="00D77250" w:rsidP="00487A3B">
      <w:pPr>
        <w:numPr>
          <w:ilvl w:val="4"/>
          <w:numId w:val="5"/>
        </w:numPr>
      </w:pPr>
      <w:r>
        <w:t xml:space="preserve">Discovery requests from the </w:t>
      </w:r>
      <w:r w:rsidRPr="00D77250">
        <w:rPr>
          <w:u w:val="single"/>
        </w:rPr>
        <w:t>District Attorney’s Office</w:t>
      </w:r>
      <w:r>
        <w:t xml:space="preserve"> shall be fulfilled by </w:t>
      </w:r>
      <w:r w:rsidR="00403249">
        <w:t>the Chief of Police</w:t>
      </w:r>
      <w:r w:rsidR="00FF686C">
        <w:t xml:space="preserve"> </w:t>
      </w:r>
      <w:r w:rsidR="00FF686C" w:rsidRPr="00C46165">
        <w:t>or their designee</w:t>
      </w:r>
      <w:r w:rsidRPr="00C46165">
        <w:t>.</w:t>
      </w:r>
    </w:p>
    <w:p w:rsidR="002A7C68" w:rsidRDefault="00D77250" w:rsidP="00487A3B">
      <w:pPr>
        <w:numPr>
          <w:ilvl w:val="4"/>
          <w:numId w:val="5"/>
        </w:numPr>
      </w:pPr>
      <w:r>
        <w:lastRenderedPageBreak/>
        <w:t xml:space="preserve">Requests for reports and materials for criminal cases by </w:t>
      </w:r>
      <w:r w:rsidRPr="00D77250">
        <w:rPr>
          <w:u w:val="single"/>
        </w:rPr>
        <w:t>defense counsel</w:t>
      </w:r>
      <w:r>
        <w:t xml:space="preserve"> should be requested through discovery. The requestor should be referred to the District Attorney’s Office. </w:t>
      </w:r>
      <w:r w:rsidR="0080577F">
        <w:t>Such records include:</w:t>
      </w:r>
      <w:r w:rsidR="00752B30">
        <w:rPr>
          <w:rStyle w:val="EndnoteReference"/>
        </w:rPr>
        <w:endnoteReference w:id="3"/>
      </w:r>
    </w:p>
    <w:p w:rsidR="0080577F" w:rsidRDefault="0080577F" w:rsidP="00487A3B">
      <w:pPr>
        <w:numPr>
          <w:ilvl w:val="5"/>
          <w:numId w:val="5"/>
        </w:numPr>
      </w:pPr>
      <w:r>
        <w:t>Reports</w:t>
      </w:r>
      <w:r w:rsidR="00D61BFD">
        <w:t>;</w:t>
      </w:r>
    </w:p>
    <w:p w:rsidR="0080577F" w:rsidRDefault="0080577F" w:rsidP="00487A3B">
      <w:pPr>
        <w:numPr>
          <w:ilvl w:val="5"/>
          <w:numId w:val="5"/>
        </w:numPr>
      </w:pPr>
      <w:r>
        <w:t>Statements</w:t>
      </w:r>
      <w:r w:rsidR="00D61BFD">
        <w:t>;</w:t>
      </w:r>
    </w:p>
    <w:p w:rsidR="00824780" w:rsidRDefault="00824780" w:rsidP="00487A3B">
      <w:pPr>
        <w:numPr>
          <w:ilvl w:val="5"/>
          <w:numId w:val="5"/>
        </w:numPr>
      </w:pPr>
      <w:r>
        <w:t>Photos</w:t>
      </w:r>
      <w:r w:rsidR="00D61BFD">
        <w:t>;</w:t>
      </w:r>
    </w:p>
    <w:p w:rsidR="0080577F" w:rsidRDefault="0080577F" w:rsidP="00487A3B">
      <w:pPr>
        <w:numPr>
          <w:ilvl w:val="5"/>
          <w:numId w:val="5"/>
        </w:numPr>
      </w:pPr>
      <w:r>
        <w:t>Videos</w:t>
      </w:r>
      <w:r w:rsidR="00E34546">
        <w:t>, including booking videos</w:t>
      </w:r>
      <w:r w:rsidR="00D61BFD">
        <w:t>;</w:t>
      </w:r>
    </w:p>
    <w:p w:rsidR="0080577F" w:rsidRDefault="0080577F" w:rsidP="00487A3B">
      <w:pPr>
        <w:numPr>
          <w:ilvl w:val="5"/>
          <w:numId w:val="5"/>
        </w:numPr>
      </w:pPr>
      <w:r>
        <w:t>E9-1-1 recordings</w:t>
      </w:r>
      <w:r w:rsidR="00D61BFD">
        <w:t>;</w:t>
      </w:r>
    </w:p>
    <w:p w:rsidR="0080577F" w:rsidRDefault="0080577F" w:rsidP="00487A3B">
      <w:pPr>
        <w:numPr>
          <w:ilvl w:val="5"/>
          <w:numId w:val="5"/>
        </w:numPr>
      </w:pPr>
      <w:r>
        <w:t>Business line phone recordings</w:t>
      </w:r>
      <w:r w:rsidR="00D61BFD">
        <w:t>; and</w:t>
      </w:r>
    </w:p>
    <w:p w:rsidR="0080577F" w:rsidRDefault="0080577F" w:rsidP="00487A3B">
      <w:pPr>
        <w:numPr>
          <w:ilvl w:val="5"/>
          <w:numId w:val="5"/>
        </w:numPr>
      </w:pPr>
      <w:r>
        <w:t>Radio transmissions.</w:t>
      </w:r>
    </w:p>
    <w:p w:rsidR="00626E77" w:rsidRDefault="00626E77" w:rsidP="00487A3B">
      <w:pPr>
        <w:numPr>
          <w:ilvl w:val="3"/>
          <w:numId w:val="5"/>
        </w:numPr>
      </w:pPr>
      <w:r>
        <w:t>Civil Cases</w:t>
      </w:r>
    </w:p>
    <w:p w:rsidR="00E34546" w:rsidRDefault="00E34546" w:rsidP="00487A3B">
      <w:pPr>
        <w:numPr>
          <w:ilvl w:val="4"/>
          <w:numId w:val="5"/>
        </w:numPr>
      </w:pPr>
      <w:r>
        <w:t>Requests not accompanied by a subpoena should be considered a public records request.</w:t>
      </w:r>
    </w:p>
    <w:p w:rsidR="00626E77" w:rsidRDefault="00626E77" w:rsidP="00487A3B">
      <w:pPr>
        <w:numPr>
          <w:ilvl w:val="5"/>
          <w:numId w:val="5"/>
        </w:numPr>
      </w:pPr>
      <w:r>
        <w:t>Criminal Case Open: Requests for reports and materials for civil cases, where the criminal case is still active, shall be referred to the District Attorney’s Office.</w:t>
      </w:r>
    </w:p>
    <w:p w:rsidR="002A7C68" w:rsidRDefault="00626E77" w:rsidP="00487A3B">
      <w:pPr>
        <w:numPr>
          <w:ilvl w:val="5"/>
          <w:numId w:val="5"/>
        </w:numPr>
      </w:pPr>
      <w:r>
        <w:t xml:space="preserve">Criminal Case Closed: </w:t>
      </w:r>
      <w:r w:rsidR="002A7C68">
        <w:t>Requests for reports and materials for civil cases</w:t>
      </w:r>
      <w:r>
        <w:t xml:space="preserve"> where the criminal case is closed</w:t>
      </w:r>
      <w:r w:rsidR="002A7C68">
        <w:t xml:space="preserve"> </w:t>
      </w:r>
      <w:r w:rsidR="00E34546">
        <w:t>may</w:t>
      </w:r>
      <w:r w:rsidR="002A7C68">
        <w:t xml:space="preserve"> be honored.</w:t>
      </w:r>
      <w:r w:rsidR="00E34546">
        <w:t xml:space="preserve"> If the incident involved a death or was adjudicated in Superior Court, the request should be referred to the District Attorney’s Office.</w:t>
      </w:r>
    </w:p>
    <w:p w:rsidR="00626E77" w:rsidRDefault="00626E77" w:rsidP="00487A3B">
      <w:pPr>
        <w:numPr>
          <w:ilvl w:val="5"/>
          <w:numId w:val="5"/>
        </w:numPr>
      </w:pPr>
      <w:r>
        <w:t xml:space="preserve">No Criminal Case:  Requests for reports and materials for civil cases where no criminal case exists </w:t>
      </w:r>
      <w:r w:rsidR="00E34546">
        <w:t>may</w:t>
      </w:r>
      <w:r>
        <w:t xml:space="preserve"> be honored.</w:t>
      </w:r>
      <w:r w:rsidR="00E34546">
        <w:t xml:space="preserve"> If the incident involves a death, the request should be referred to the District Attorney’s Office.</w:t>
      </w:r>
    </w:p>
    <w:p w:rsidR="00116018" w:rsidRPr="00116018" w:rsidRDefault="002A7C68" w:rsidP="00181438">
      <w:pPr>
        <w:pStyle w:val="Heading2"/>
        <w:numPr>
          <w:ilvl w:val="1"/>
          <w:numId w:val="15"/>
        </w:numPr>
      </w:pPr>
      <w:r w:rsidRPr="00196548">
        <w:t>Public Records</w:t>
      </w:r>
    </w:p>
    <w:p w:rsidR="00116018" w:rsidRPr="00116018" w:rsidRDefault="00116018" w:rsidP="00181438">
      <w:pPr>
        <w:numPr>
          <w:ilvl w:val="2"/>
          <w:numId w:val="15"/>
        </w:numPr>
      </w:pPr>
      <w:r w:rsidRPr="00851495">
        <w:t>GENERALLY</w:t>
      </w:r>
      <w:r w:rsidR="00844FF7">
        <w:t xml:space="preserve">: </w:t>
      </w:r>
      <w:r>
        <w:t>All records under the custodianship of government are public records unless exempted by statutory exception. The burden of proof for a record exemption is on the record custodian.</w:t>
      </w:r>
      <w:r>
        <w:rPr>
          <w:rStyle w:val="EndnoteReference"/>
        </w:rPr>
        <w:endnoteReference w:id="4"/>
      </w:r>
    </w:p>
    <w:p w:rsidR="002A7C68" w:rsidRPr="002C0668" w:rsidRDefault="002A7C68" w:rsidP="00181438">
      <w:pPr>
        <w:pStyle w:val="Heading4"/>
        <w:numPr>
          <w:ilvl w:val="2"/>
          <w:numId w:val="15"/>
        </w:numPr>
      </w:pPr>
      <w:r w:rsidRPr="002C0668">
        <w:t>Public Access to Records</w:t>
      </w:r>
    </w:p>
    <w:p w:rsidR="002A7C68" w:rsidRDefault="002A7C68" w:rsidP="00181438">
      <w:pPr>
        <w:numPr>
          <w:ilvl w:val="3"/>
          <w:numId w:val="15"/>
        </w:numPr>
      </w:pPr>
      <w:r>
        <w:t>Public records shall be available for view and copying by members of the public at reasonable times and without unreasonable delay. One copy must be furnished upon payment of a reasonable fee.</w:t>
      </w:r>
      <w:r>
        <w:rPr>
          <w:rStyle w:val="EndnoteReference"/>
        </w:rPr>
        <w:endnoteReference w:id="5"/>
      </w:r>
    </w:p>
    <w:p w:rsidR="002A7C68" w:rsidRDefault="002A7C68" w:rsidP="00181438">
      <w:pPr>
        <w:numPr>
          <w:ilvl w:val="3"/>
          <w:numId w:val="15"/>
        </w:numPr>
      </w:pPr>
      <w:r>
        <w:t>No fee may be charged for inspection of records unless search time is involved.</w:t>
      </w:r>
      <w:r>
        <w:rPr>
          <w:rStyle w:val="EndnoteReference"/>
        </w:rPr>
        <w:endnoteReference w:id="6"/>
      </w:r>
    </w:p>
    <w:p w:rsidR="002A7C68" w:rsidRDefault="00D61BFD" w:rsidP="00181438">
      <w:pPr>
        <w:numPr>
          <w:ilvl w:val="3"/>
          <w:numId w:val="15"/>
        </w:numPr>
      </w:pPr>
      <w:r>
        <w:t>The D</w:t>
      </w:r>
      <w:r w:rsidR="002A7C68">
        <w:t>aily Log</w:t>
      </w:r>
      <w:r>
        <w:t xml:space="preserve"> s</w:t>
      </w:r>
      <w:r w:rsidR="002A7C68">
        <w:t>hall be available to the pub</w:t>
      </w:r>
      <w:r w:rsidR="00696EA2">
        <w:t>lic at all times</w:t>
      </w:r>
      <w:r w:rsidR="002A7C68">
        <w:t>.</w:t>
      </w:r>
      <w:r w:rsidR="002A7C68">
        <w:rPr>
          <w:rStyle w:val="EndnoteReference"/>
        </w:rPr>
        <w:endnoteReference w:id="7"/>
      </w:r>
      <w:r w:rsidR="00696EA2">
        <w:t xml:space="preserve"> </w:t>
      </w:r>
    </w:p>
    <w:p w:rsidR="002A7C68" w:rsidRDefault="00D61BFD" w:rsidP="00181438">
      <w:pPr>
        <w:numPr>
          <w:ilvl w:val="3"/>
          <w:numId w:val="15"/>
        </w:numPr>
      </w:pPr>
      <w:r>
        <w:lastRenderedPageBreak/>
        <w:t>The A</w:t>
      </w:r>
      <w:r w:rsidR="002A7C68">
        <w:t>rrest Log</w:t>
      </w:r>
      <w:r>
        <w:t xml:space="preserve"> s</w:t>
      </w:r>
      <w:r w:rsidR="002A7C68">
        <w:t>hall be available to the pub</w:t>
      </w:r>
      <w:r w:rsidR="00464648">
        <w:t>lic at all times</w:t>
      </w:r>
      <w:r w:rsidR="002A7C68">
        <w:t>.</w:t>
      </w:r>
      <w:r w:rsidR="002A7C68">
        <w:rPr>
          <w:rStyle w:val="EndnoteReference"/>
        </w:rPr>
        <w:endnoteReference w:id="8"/>
      </w:r>
      <w:r w:rsidR="00464648">
        <w:t xml:space="preserve"> </w:t>
      </w:r>
    </w:p>
    <w:p w:rsidR="002A7C68" w:rsidRPr="002C0668" w:rsidRDefault="002A7C68" w:rsidP="00181438">
      <w:pPr>
        <w:pStyle w:val="Heading4"/>
        <w:numPr>
          <w:ilvl w:val="2"/>
          <w:numId w:val="15"/>
        </w:numPr>
      </w:pPr>
      <w:r w:rsidRPr="002C0668">
        <w:t xml:space="preserve">Review of </w:t>
      </w:r>
      <w:r w:rsidR="00C86DB0" w:rsidRPr="002C0668">
        <w:t>AN INDIVIDUAL</w:t>
      </w:r>
      <w:r w:rsidR="00D61BFD">
        <w:t>’</w:t>
      </w:r>
      <w:r w:rsidR="00C86DB0" w:rsidRPr="002C0668">
        <w:t>S RECORDS</w:t>
      </w:r>
    </w:p>
    <w:p w:rsidR="002A7C68" w:rsidRDefault="00C54427" w:rsidP="00181438">
      <w:pPr>
        <w:numPr>
          <w:ilvl w:val="3"/>
          <w:numId w:val="15"/>
        </w:numPr>
      </w:pPr>
      <w:r>
        <w:t>P</w:t>
      </w:r>
      <w:r w:rsidR="002A7C68">
        <w:t>olice Department Records</w:t>
      </w:r>
    </w:p>
    <w:p w:rsidR="005B50E5" w:rsidRDefault="002A7C68" w:rsidP="00181438">
      <w:pPr>
        <w:numPr>
          <w:ilvl w:val="4"/>
          <w:numId w:val="15"/>
        </w:numPr>
      </w:pPr>
      <w:r>
        <w:t xml:space="preserve">Individuals may review </w:t>
      </w:r>
      <w:r w:rsidR="005B50E5">
        <w:t xml:space="preserve">and copy </w:t>
      </w:r>
      <w:r>
        <w:t>records, including C.O.R.I.</w:t>
      </w:r>
      <w:r w:rsidR="00B017E5">
        <w:t>,</w:t>
      </w:r>
      <w:r>
        <w:t xml:space="preserve"> which relate to themselves.</w:t>
      </w:r>
      <w:r>
        <w:rPr>
          <w:rStyle w:val="EndnoteReference"/>
        </w:rPr>
        <w:endnoteReference w:id="9"/>
      </w:r>
      <w:r>
        <w:t xml:space="preserve"> </w:t>
      </w:r>
    </w:p>
    <w:p w:rsidR="00C86DB0" w:rsidRDefault="00C86DB0" w:rsidP="00181438">
      <w:pPr>
        <w:numPr>
          <w:ilvl w:val="4"/>
          <w:numId w:val="15"/>
        </w:numPr>
      </w:pPr>
      <w:r>
        <w:t>Individuals may give written authorization to a third party to review and copy records, including C.O.R.I.</w:t>
      </w:r>
      <w:r>
        <w:rPr>
          <w:rStyle w:val="EndnoteReference"/>
        </w:rPr>
        <w:endnoteReference w:id="10"/>
      </w:r>
    </w:p>
    <w:p w:rsidR="00ED33B1" w:rsidRDefault="00ED33B1" w:rsidP="00181438">
      <w:pPr>
        <w:numPr>
          <w:ilvl w:val="4"/>
          <w:numId w:val="15"/>
        </w:numPr>
      </w:pPr>
      <w:r>
        <w:t>Such inspections may be conducted during normal business hours.</w:t>
      </w:r>
      <w:r>
        <w:rPr>
          <w:rStyle w:val="EndnoteReference"/>
        </w:rPr>
        <w:endnoteReference w:id="11"/>
      </w:r>
    </w:p>
    <w:p w:rsidR="002A7C68" w:rsidRDefault="00C54427" w:rsidP="00181438">
      <w:pPr>
        <w:numPr>
          <w:ilvl w:val="4"/>
          <w:numId w:val="15"/>
        </w:numPr>
      </w:pPr>
      <w:r>
        <w:t>First Person Access:</w:t>
      </w:r>
    </w:p>
    <w:p w:rsidR="002A7C68" w:rsidRDefault="002A7C68" w:rsidP="00181438">
      <w:pPr>
        <w:numPr>
          <w:ilvl w:val="5"/>
          <w:numId w:val="15"/>
        </w:numPr>
      </w:pPr>
      <w:r>
        <w:t>The individual must provide the request in writing.</w:t>
      </w:r>
    </w:p>
    <w:p w:rsidR="002A7C68" w:rsidRDefault="00D61BFD" w:rsidP="00181438">
      <w:pPr>
        <w:numPr>
          <w:ilvl w:val="5"/>
          <w:numId w:val="15"/>
        </w:numPr>
      </w:pPr>
      <w:r>
        <w:t>The individual must p</w:t>
      </w:r>
      <w:r w:rsidR="002A7C68">
        <w:t xml:space="preserve">rovide positive proof of </w:t>
      </w:r>
      <w:r>
        <w:t>his/her</w:t>
      </w:r>
      <w:r w:rsidR="002A7C68">
        <w:t xml:space="preserve"> identity to the satisfaction of the person processing the request.</w:t>
      </w:r>
      <w:r w:rsidR="00027BB2">
        <w:t xml:space="preserve"> Such ID may include:</w:t>
      </w:r>
    </w:p>
    <w:p w:rsidR="002A7C68" w:rsidRDefault="00027BB2" w:rsidP="00181438">
      <w:pPr>
        <w:numPr>
          <w:ilvl w:val="6"/>
          <w:numId w:val="15"/>
        </w:numPr>
      </w:pPr>
      <w:r>
        <w:t>Requestor k</w:t>
      </w:r>
      <w:r w:rsidR="002A7C68">
        <w:t>nown to the person processing the request</w:t>
      </w:r>
      <w:r w:rsidR="00D61BFD">
        <w:t>;</w:t>
      </w:r>
    </w:p>
    <w:p w:rsidR="002A7C68" w:rsidRDefault="002A7C68" w:rsidP="00181438">
      <w:pPr>
        <w:numPr>
          <w:ilvl w:val="6"/>
          <w:numId w:val="15"/>
        </w:numPr>
      </w:pPr>
      <w:r>
        <w:t>Government I.D. with photograph</w:t>
      </w:r>
      <w:r w:rsidR="00D61BFD">
        <w:t>; or</w:t>
      </w:r>
    </w:p>
    <w:p w:rsidR="002A7C68" w:rsidRDefault="002A7C68" w:rsidP="00181438">
      <w:pPr>
        <w:numPr>
          <w:ilvl w:val="6"/>
          <w:numId w:val="15"/>
        </w:numPr>
      </w:pPr>
      <w:r>
        <w:t>Fingerprints.</w:t>
      </w:r>
    </w:p>
    <w:p w:rsidR="00C54427" w:rsidRDefault="00C54427" w:rsidP="00181438">
      <w:pPr>
        <w:numPr>
          <w:ilvl w:val="4"/>
          <w:numId w:val="15"/>
        </w:numPr>
      </w:pPr>
      <w:r>
        <w:t>Third Person Access:</w:t>
      </w:r>
    </w:p>
    <w:p w:rsidR="00C54427" w:rsidRDefault="00C54427" w:rsidP="00181438">
      <w:pPr>
        <w:numPr>
          <w:ilvl w:val="5"/>
          <w:numId w:val="15"/>
        </w:numPr>
      </w:pPr>
      <w:r>
        <w:t>The individual must provide the request in writing.</w:t>
      </w:r>
    </w:p>
    <w:p w:rsidR="00C54427" w:rsidRDefault="00D61BFD" w:rsidP="00181438">
      <w:pPr>
        <w:numPr>
          <w:ilvl w:val="5"/>
          <w:numId w:val="15"/>
        </w:numPr>
      </w:pPr>
      <w:r>
        <w:t>The individual must p</w:t>
      </w:r>
      <w:r w:rsidR="00C54427">
        <w:t xml:space="preserve">rovide positive proof of </w:t>
      </w:r>
      <w:r>
        <w:t>his/her</w:t>
      </w:r>
      <w:r w:rsidR="00C54427">
        <w:t xml:space="preserve"> identity to the satisfaction of the person processing the request.</w:t>
      </w:r>
    </w:p>
    <w:p w:rsidR="00C54427" w:rsidRDefault="00C54427" w:rsidP="00181438">
      <w:pPr>
        <w:numPr>
          <w:ilvl w:val="5"/>
          <w:numId w:val="15"/>
        </w:numPr>
      </w:pPr>
      <w:r>
        <w:t>The request for inspection of C.O.R.I. may be refused where:</w:t>
      </w:r>
      <w:r>
        <w:rPr>
          <w:rStyle w:val="EndnoteReference"/>
        </w:rPr>
        <w:endnoteReference w:id="12"/>
      </w:r>
    </w:p>
    <w:p w:rsidR="00C54427" w:rsidRDefault="00C54427" w:rsidP="00181438">
      <w:pPr>
        <w:numPr>
          <w:ilvl w:val="6"/>
          <w:numId w:val="15"/>
        </w:numPr>
      </w:pPr>
      <w:r>
        <w:t>The agency suspects the authorization is coerced</w:t>
      </w:r>
      <w:r w:rsidR="00D61BFD">
        <w:t>; or</w:t>
      </w:r>
    </w:p>
    <w:p w:rsidR="00C54427" w:rsidRDefault="00C54427" w:rsidP="00181438">
      <w:pPr>
        <w:numPr>
          <w:ilvl w:val="6"/>
          <w:numId w:val="15"/>
        </w:numPr>
      </w:pPr>
      <w:r>
        <w:t>The agency suspects the authorization is given for an unlawful purpose.</w:t>
      </w:r>
    </w:p>
    <w:p w:rsidR="00C54427" w:rsidRDefault="00C54427" w:rsidP="00181438">
      <w:pPr>
        <w:numPr>
          <w:ilvl w:val="5"/>
          <w:numId w:val="15"/>
        </w:numPr>
      </w:pPr>
      <w:r>
        <w:t xml:space="preserve">In the event that access is refused as indicated above, the person to whom the C.O.R.I. pertains must be advised of the refusal and </w:t>
      </w:r>
      <w:r w:rsidR="00D61BFD">
        <w:t>his/her</w:t>
      </w:r>
      <w:r>
        <w:t xml:space="preserve"> right to petition the C.H.S.B for review of the refusal.</w:t>
      </w:r>
    </w:p>
    <w:p w:rsidR="004F4DD2" w:rsidRDefault="00D320E5" w:rsidP="00C46165">
      <w:pPr>
        <w:numPr>
          <w:ilvl w:val="4"/>
          <w:numId w:val="15"/>
        </w:numPr>
      </w:pPr>
      <w:r w:rsidRPr="00D320E5">
        <w:t>The Chief of Police</w:t>
      </w:r>
      <w:r w:rsidR="002A7C68" w:rsidRPr="00CB1897">
        <w:rPr>
          <w:b/>
        </w:rPr>
        <w:t xml:space="preserve"> </w:t>
      </w:r>
      <w:r w:rsidR="00A32065" w:rsidRPr="00C46165">
        <w:t xml:space="preserve">or their designee </w:t>
      </w:r>
      <w:r w:rsidR="002A7C68" w:rsidRPr="00C46165">
        <w:t>shall</w:t>
      </w:r>
      <w:r w:rsidR="002A7C68">
        <w:t xml:space="preserve"> review the requested materials to ensure that the requesting individual is actually the person whose record is sought, and </w:t>
      </w:r>
      <w:r w:rsidR="005B50E5">
        <w:t xml:space="preserve">ensure that </w:t>
      </w:r>
      <w:r w:rsidR="002A7C68">
        <w:t>confidential information that may hinder an on-going investigation is not released.</w:t>
      </w:r>
    </w:p>
    <w:p w:rsidR="002A7C68" w:rsidRDefault="002A7C68" w:rsidP="00181438">
      <w:pPr>
        <w:numPr>
          <w:ilvl w:val="5"/>
          <w:numId w:val="15"/>
        </w:numPr>
      </w:pPr>
      <w:r>
        <w:t>Criminal and other history information included in the master record may be released.</w:t>
      </w:r>
    </w:p>
    <w:p w:rsidR="002A7C68" w:rsidRDefault="002A7C68" w:rsidP="00181438">
      <w:pPr>
        <w:numPr>
          <w:ilvl w:val="5"/>
          <w:numId w:val="15"/>
        </w:numPr>
      </w:pPr>
      <w:r>
        <w:lastRenderedPageBreak/>
        <w:t>Information relating to active criminal prosecutions and investigations must not be provided.</w:t>
      </w:r>
      <w:r>
        <w:rPr>
          <w:rStyle w:val="EndnoteReference"/>
        </w:rPr>
        <w:endnoteReference w:id="13"/>
      </w:r>
    </w:p>
    <w:p w:rsidR="002A7C68" w:rsidRDefault="002A7C68" w:rsidP="00181438">
      <w:pPr>
        <w:numPr>
          <w:ilvl w:val="4"/>
          <w:numId w:val="15"/>
        </w:numPr>
      </w:pPr>
      <w:r>
        <w:t>The records request must be processed as any other public records request; however, personal data and C.O.R.I. related solely to the requestor should not be redacted.</w:t>
      </w:r>
    </w:p>
    <w:p w:rsidR="002A7C68" w:rsidRPr="00747D22" w:rsidRDefault="002A7C68" w:rsidP="00181438">
      <w:pPr>
        <w:numPr>
          <w:ilvl w:val="4"/>
          <w:numId w:val="15"/>
        </w:numPr>
      </w:pPr>
      <w:r>
        <w:t xml:space="preserve">Individuals without criminal records may receive a letter stating that the individual has no criminal record in the municipality’s files.  The letter must be signed by </w:t>
      </w:r>
      <w:r w:rsidR="00D320E5">
        <w:t>the Chief of Police</w:t>
      </w:r>
      <w:r>
        <w:t xml:space="preserve"> and may be notarized if requested</w:t>
      </w:r>
      <w:r w:rsidRPr="00585E19">
        <w:t>.</w:t>
      </w:r>
      <w:r w:rsidR="00437F98" w:rsidRPr="00585E19">
        <w:rPr>
          <w:rStyle w:val="EndnoteReference"/>
        </w:rPr>
        <w:endnoteReference w:id="14"/>
      </w:r>
    </w:p>
    <w:p w:rsidR="002A7C68" w:rsidRDefault="005B50E5" w:rsidP="00181438">
      <w:pPr>
        <w:numPr>
          <w:ilvl w:val="3"/>
          <w:numId w:val="15"/>
        </w:numPr>
      </w:pPr>
      <w:r>
        <w:t>Other Agencie</w:t>
      </w:r>
      <w:r w:rsidR="002A7C68">
        <w:t>s</w:t>
      </w:r>
      <w:r w:rsidR="00D61BFD">
        <w:t>’</w:t>
      </w:r>
      <w:r w:rsidR="002A7C68">
        <w:t xml:space="preserve"> Records</w:t>
      </w:r>
    </w:p>
    <w:p w:rsidR="002A7C68" w:rsidRDefault="002A7C68" w:rsidP="00181438">
      <w:pPr>
        <w:numPr>
          <w:ilvl w:val="4"/>
          <w:numId w:val="15"/>
        </w:numPr>
      </w:pPr>
      <w:r>
        <w:t xml:space="preserve">Criminal Records Maintained by Other </w:t>
      </w:r>
      <w:r w:rsidR="00D61BFD">
        <w:t>Municipalities: Requestors</w:t>
      </w:r>
      <w:r>
        <w:t xml:space="preserve"> must be referred to the municipality that holds the record.</w:t>
      </w:r>
    </w:p>
    <w:p w:rsidR="002A7C68" w:rsidRDefault="002A7C68" w:rsidP="00181438">
      <w:pPr>
        <w:numPr>
          <w:ilvl w:val="4"/>
          <w:numId w:val="15"/>
        </w:numPr>
      </w:pPr>
      <w:r>
        <w:t>State B.O.P/C.O.R.I</w:t>
      </w:r>
      <w:r w:rsidR="00D61BFD">
        <w:t>.</w:t>
      </w:r>
    </w:p>
    <w:p w:rsidR="002A7C68" w:rsidRDefault="002A7C68" w:rsidP="00181438">
      <w:pPr>
        <w:numPr>
          <w:ilvl w:val="5"/>
          <w:numId w:val="15"/>
        </w:numPr>
      </w:pPr>
      <w:r w:rsidRPr="00FB09DF">
        <w:t>A person may obtain his/her own Massachusetts Board of Probation</w:t>
      </w:r>
      <w:r w:rsidR="00B017E5">
        <w:t xml:space="preserve"> and</w:t>
      </w:r>
      <w:r w:rsidRPr="00FB09DF">
        <w:t xml:space="preserve"> C.O.R.I. records directly from the Criminal History Systems Board.</w:t>
      </w:r>
      <w:r w:rsidR="00C0648E">
        <w:t xml:space="preserve"> </w:t>
      </w:r>
    </w:p>
    <w:p w:rsidR="002A7C68" w:rsidRPr="00FB09DF" w:rsidRDefault="002A7C68" w:rsidP="00181438">
      <w:pPr>
        <w:numPr>
          <w:ilvl w:val="5"/>
          <w:numId w:val="15"/>
        </w:numPr>
      </w:pPr>
      <w:r>
        <w:t>Requestors should be instructed to complete and submit Personal Massachusetts Criminal Records Request Form</w:t>
      </w:r>
      <w:r w:rsidR="00B017E5">
        <w:t>s</w:t>
      </w:r>
      <w:r>
        <w:t xml:space="preserve"> directly to the C.H.S.B.</w:t>
      </w:r>
      <w:r w:rsidR="005F5DBD">
        <w:t xml:space="preserve"> Forms can be found in the </w:t>
      </w:r>
      <w:smartTag w:uri="urn:schemas-microsoft-com:office:smarttags" w:element="place">
        <w:smartTag w:uri="urn:schemas-microsoft-com:office:smarttags" w:element="PlaceName">
          <w:r w:rsidR="005F5DBD">
            <w:t>Communications</w:t>
          </w:r>
        </w:smartTag>
        <w:r w:rsidR="005F5DBD">
          <w:t xml:space="preserve"> </w:t>
        </w:r>
        <w:smartTag w:uri="urn:schemas-microsoft-com:office:smarttags" w:element="PlaceType">
          <w:r w:rsidR="005F5DBD">
            <w:t>Center</w:t>
          </w:r>
        </w:smartTag>
      </w:smartTag>
      <w:r w:rsidR="005F5DBD">
        <w:t>’s CORI Log or CHSB web site (http://www.mass.gov).</w:t>
      </w:r>
    </w:p>
    <w:p w:rsidR="002A7C68" w:rsidRDefault="002A7C68" w:rsidP="00181438">
      <w:pPr>
        <w:numPr>
          <w:ilvl w:val="5"/>
          <w:numId w:val="15"/>
        </w:numPr>
      </w:pPr>
      <w:r w:rsidRPr="00FB09DF">
        <w:t xml:space="preserve">Police employees may </w:t>
      </w:r>
      <w:r w:rsidRPr="00F36E0C">
        <w:rPr>
          <w:b/>
          <w:u w:val="single"/>
        </w:rPr>
        <w:t>not</w:t>
      </w:r>
      <w:r w:rsidRPr="00FB09DF">
        <w:t xml:space="preserve"> provide a person with a copy of </w:t>
      </w:r>
      <w:r w:rsidR="00B017E5">
        <w:t>his/her</w:t>
      </w:r>
      <w:r w:rsidRPr="00FB09DF">
        <w:t xml:space="preserve"> own B.O.P printed through the department</w:t>
      </w:r>
      <w:r w:rsidR="00B017E5">
        <w:t>’</w:t>
      </w:r>
      <w:r w:rsidRPr="00FB09DF">
        <w:t>s L.E.A.P.S. work station.</w:t>
      </w:r>
    </w:p>
    <w:p w:rsidR="002A7C68" w:rsidRPr="00FB09DF" w:rsidRDefault="002A7C68" w:rsidP="00181438">
      <w:pPr>
        <w:numPr>
          <w:ilvl w:val="5"/>
          <w:numId w:val="15"/>
        </w:numPr>
      </w:pPr>
      <w:r>
        <w:t>An individual who requests a copy of his/her criminal record maintained by another state must be referred to the state that maintains the record.</w:t>
      </w:r>
    </w:p>
    <w:p w:rsidR="002A7C68" w:rsidRDefault="002A7C68" w:rsidP="00181438">
      <w:pPr>
        <w:numPr>
          <w:ilvl w:val="4"/>
          <w:numId w:val="15"/>
        </w:numPr>
      </w:pPr>
      <w:r>
        <w:t>FBI Records</w:t>
      </w:r>
      <w:r w:rsidR="00D61BFD">
        <w:t xml:space="preserve">: </w:t>
      </w:r>
      <w:r w:rsidRPr="00FB09DF">
        <w:t>A person may obtain his/her own FBI records by contacting the FBI. Information about the process is available on the FBI Web Site</w:t>
      </w:r>
      <w:r w:rsidR="00D61BFD">
        <w:t>:</w:t>
      </w:r>
      <w:r w:rsidRPr="00FB09DF">
        <w:t xml:space="preserve"> </w:t>
      </w:r>
      <w:r w:rsidR="00D61BFD">
        <w:t xml:space="preserve"> </w:t>
      </w:r>
      <w:r w:rsidRPr="00FB09DF">
        <w:t>(</w:t>
      </w:r>
      <w:hyperlink r:id="rId8" w:history="1">
        <w:r w:rsidRPr="00BC1833">
          <w:rPr>
            <w:rStyle w:val="Hyperlink"/>
          </w:rPr>
          <w:t>http://www.fbi.gov/hq/cjisd/fprequest.htm</w:t>
        </w:r>
      </w:hyperlink>
      <w:r w:rsidRPr="00FB09DF">
        <w:t>).</w:t>
      </w:r>
    </w:p>
    <w:p w:rsidR="002A7C68" w:rsidRPr="00FB09DF" w:rsidRDefault="00116018" w:rsidP="00181438">
      <w:pPr>
        <w:ind w:left="1800"/>
      </w:pPr>
      <w:r>
        <w:t xml:space="preserve">NOTE: </w:t>
      </w:r>
      <w:r w:rsidR="002A7C68">
        <w:t xml:space="preserve">Police employees may not </w:t>
      </w:r>
      <w:r w:rsidR="00823B7F">
        <w:t>provide</w:t>
      </w:r>
      <w:r w:rsidR="002A7C68">
        <w:t xml:space="preserve"> a person with a copy if his/her </w:t>
      </w:r>
      <w:smartTag w:uri="urn:schemas-microsoft-com:office:smarttags" w:element="stockticker">
        <w:r w:rsidR="002A7C68">
          <w:t>III</w:t>
        </w:r>
      </w:smartTag>
      <w:r w:rsidR="002A7C68">
        <w:t xml:space="preserve"> record printed through the department</w:t>
      </w:r>
      <w:r w:rsidR="00B017E5">
        <w:t>’</w:t>
      </w:r>
      <w:r w:rsidR="002A7C68">
        <w:t>s L.E.A.P.S or live scan computer systems.</w:t>
      </w:r>
    </w:p>
    <w:p w:rsidR="00116018" w:rsidRPr="0031565A" w:rsidRDefault="002A7C68" w:rsidP="00181438">
      <w:pPr>
        <w:numPr>
          <w:ilvl w:val="2"/>
          <w:numId w:val="15"/>
        </w:numPr>
      </w:pPr>
      <w:r w:rsidRPr="00181438">
        <w:rPr>
          <w:caps/>
          <w:szCs w:val="24"/>
        </w:rPr>
        <w:t>Requests for Public Records</w:t>
      </w:r>
      <w:r w:rsidR="00844FF7" w:rsidRPr="00181438">
        <w:t xml:space="preserve">: </w:t>
      </w:r>
      <w:r w:rsidR="00116018" w:rsidRPr="00181438">
        <w:t>Public records may be requested</w:t>
      </w:r>
      <w:r w:rsidR="00116018" w:rsidRPr="0031565A">
        <w:t xml:space="preserve"> in the following manner:</w:t>
      </w:r>
    </w:p>
    <w:p w:rsidR="00A32065" w:rsidRPr="00C46165" w:rsidRDefault="00A32065" w:rsidP="00181438">
      <w:pPr>
        <w:numPr>
          <w:ilvl w:val="3"/>
          <w:numId w:val="15"/>
        </w:numPr>
      </w:pPr>
      <w:r w:rsidRPr="00C46165">
        <w:t>All public records request shall be referred to the Great Barrington Town’s Clerk Office</w:t>
      </w:r>
    </w:p>
    <w:p w:rsidR="00116018" w:rsidRDefault="00116018" w:rsidP="00181438">
      <w:pPr>
        <w:numPr>
          <w:ilvl w:val="3"/>
          <w:numId w:val="15"/>
        </w:numPr>
      </w:pPr>
      <w:r>
        <w:lastRenderedPageBreak/>
        <w:t>The request must include an adequate description of the record so that the correct record(s) may be located.</w:t>
      </w:r>
      <w:r>
        <w:rPr>
          <w:rStyle w:val="EndnoteReference"/>
        </w:rPr>
        <w:endnoteReference w:id="15"/>
      </w:r>
    </w:p>
    <w:p w:rsidR="00116018" w:rsidRDefault="00F36E0C" w:rsidP="00181438">
      <w:pPr>
        <w:numPr>
          <w:ilvl w:val="3"/>
          <w:numId w:val="15"/>
        </w:numPr>
      </w:pPr>
      <w:r>
        <w:t xml:space="preserve">The exception is if </w:t>
      </w:r>
      <w:r w:rsidR="00116018">
        <w:t>the requested document is exempted as a security document exempted pursuant to M.G.L. c. 4</w:t>
      </w:r>
      <w:r w:rsidR="00D61BFD">
        <w:t>,</w:t>
      </w:r>
      <w:r w:rsidR="00116018">
        <w:t xml:space="preserve"> </w:t>
      </w:r>
      <w:r w:rsidR="00D61BFD">
        <w:t>§</w:t>
      </w:r>
      <w:r w:rsidR="00116018">
        <w:t>7(26)(n).</w:t>
      </w:r>
      <w:r w:rsidR="00116018">
        <w:rPr>
          <w:rStyle w:val="EndnoteReference"/>
        </w:rPr>
        <w:endnoteReference w:id="16"/>
      </w:r>
      <w:r w:rsidR="00116018">
        <w:t xml:space="preserve"> Such records include security procedures, school building plans, emergency preparedness, and disaster response plans. No records of this nature shall be released without permission of </w:t>
      </w:r>
      <w:r w:rsidR="005578F7">
        <w:t>the chief of p</w:t>
      </w:r>
      <w:r w:rsidR="00D320E5">
        <w:t>olice.</w:t>
      </w:r>
    </w:p>
    <w:p w:rsidR="00374E07" w:rsidRPr="002C0668" w:rsidRDefault="002A7C68" w:rsidP="00181438">
      <w:pPr>
        <w:pStyle w:val="Heading4"/>
        <w:numPr>
          <w:ilvl w:val="2"/>
          <w:numId w:val="15"/>
        </w:numPr>
      </w:pPr>
      <w:r w:rsidRPr="002C0668">
        <w:t>Costs for</w:t>
      </w:r>
      <w:r w:rsidR="00FF7D19" w:rsidRPr="002C0668">
        <w:t xml:space="preserve"> RECORDS</w:t>
      </w:r>
    </w:p>
    <w:p w:rsidR="00C46165" w:rsidRPr="00760244" w:rsidRDefault="00374E07" w:rsidP="00C46165">
      <w:pPr>
        <w:numPr>
          <w:ilvl w:val="3"/>
          <w:numId w:val="15"/>
        </w:numPr>
      </w:pPr>
      <w:r w:rsidRPr="0031565A">
        <w:t xml:space="preserve">Persons requesting public records must pay the actual cost for preparing the requested documents. </w:t>
      </w:r>
      <w:r w:rsidR="00C46165" w:rsidRPr="0031565A">
        <w:t>The fee for searching and preparing records shall be the lowest hourly rate of pay for any employee qualified to search and prepare the documents</w:t>
      </w:r>
      <w:r w:rsidR="00C46165">
        <w:t xml:space="preserve"> with a maximum of $25 per hour</w:t>
      </w:r>
      <w:r w:rsidR="00C46165" w:rsidRPr="0031565A">
        <w:t>.</w:t>
      </w:r>
      <w:r w:rsidR="00C46165">
        <w:t xml:space="preserve"> </w:t>
      </w:r>
    </w:p>
    <w:p w:rsidR="00374E07" w:rsidRPr="0031565A" w:rsidRDefault="00374E07" w:rsidP="00AB61B1">
      <w:pPr>
        <w:numPr>
          <w:ilvl w:val="3"/>
          <w:numId w:val="15"/>
        </w:numPr>
      </w:pPr>
      <w:r w:rsidRPr="0031565A">
        <w:t>Other fees are set forth by statute:</w:t>
      </w:r>
      <w:r w:rsidRPr="0031565A">
        <w:rPr>
          <w:rStyle w:val="EndnoteReference"/>
        </w:rPr>
        <w:endnoteReference w:id="17"/>
      </w:r>
    </w:p>
    <w:p w:rsidR="000C73EB" w:rsidRDefault="000C73EB" w:rsidP="00181438">
      <w:pPr>
        <w:numPr>
          <w:ilvl w:val="5"/>
          <w:numId w:val="15"/>
        </w:numPr>
      </w:pPr>
      <w:r>
        <w:t xml:space="preserve">The cost per copy for a public record is $.05 (five cents) per page whether the document is photo copied or computer generated. </w:t>
      </w:r>
    </w:p>
    <w:p w:rsidR="000C73EB" w:rsidRDefault="000C73EB" w:rsidP="000C73EB">
      <w:pPr>
        <w:ind w:left="1800"/>
      </w:pPr>
      <w:r>
        <w:t>b)  The cost of postage may be charged.</w:t>
      </w:r>
    </w:p>
    <w:p w:rsidR="00422785" w:rsidRDefault="00422785" w:rsidP="000C73EB">
      <w:pPr>
        <w:ind w:left="1800"/>
      </w:pPr>
      <w:r>
        <w:t xml:space="preserve">c) Some records are “not susceptible to ordinary means of  </w:t>
      </w:r>
      <w:r>
        <w:br/>
        <w:t xml:space="preserve">    reproduction” (computer records or oversized documents, </w:t>
      </w:r>
      <w:r>
        <w:br/>
        <w:t xml:space="preserve">    e.g.), the department may charge the actual cost incurred in</w:t>
      </w:r>
      <w:r>
        <w:br/>
        <w:t xml:space="preserve">    making copies. </w:t>
      </w:r>
    </w:p>
    <w:p w:rsidR="002A7C68" w:rsidRPr="0012206C" w:rsidRDefault="002A7C68" w:rsidP="00181438">
      <w:pPr>
        <w:numPr>
          <w:ilvl w:val="3"/>
          <w:numId w:val="15"/>
        </w:numPr>
      </w:pPr>
      <w:r w:rsidRPr="00374E07">
        <w:t xml:space="preserve">Reports, No Charge </w:t>
      </w:r>
      <w:r w:rsidR="00D61BFD" w:rsidRPr="00374E07">
        <w:t>for</w:t>
      </w:r>
      <w:r w:rsidRPr="00374E07">
        <w:t xml:space="preserve"> Victims</w:t>
      </w:r>
      <w:r w:rsidR="00374E07">
        <w:t xml:space="preserve">: </w:t>
      </w:r>
      <w:r w:rsidRPr="0012206C">
        <w:t xml:space="preserve">Some </w:t>
      </w:r>
      <w:r>
        <w:t>records must be</w:t>
      </w:r>
      <w:r w:rsidR="00374E07">
        <w:t xml:space="preserve"> provided at no cost to </w:t>
      </w:r>
      <w:r w:rsidR="00422785">
        <w:t>victims, i.e</w:t>
      </w:r>
      <w:r w:rsidR="00D61BFD">
        <w:t>., p</w:t>
      </w:r>
      <w:r>
        <w:t>olice reports documenting domestic violence</w:t>
      </w:r>
      <w:r w:rsidR="00B017E5">
        <w:t>.</w:t>
      </w:r>
      <w:r>
        <w:rPr>
          <w:rStyle w:val="EndnoteReference"/>
        </w:rPr>
        <w:endnoteReference w:id="18"/>
      </w:r>
    </w:p>
    <w:p w:rsidR="002A7C68" w:rsidRPr="002C0668" w:rsidRDefault="002A7C68" w:rsidP="00181438">
      <w:pPr>
        <w:pStyle w:val="Heading4"/>
        <w:numPr>
          <w:ilvl w:val="2"/>
          <w:numId w:val="15"/>
        </w:numPr>
      </w:pPr>
      <w:r w:rsidRPr="002C0668">
        <w:t>Processing the Request</w:t>
      </w:r>
    </w:p>
    <w:p w:rsidR="002A7C68" w:rsidRDefault="002A7C68" w:rsidP="00181438">
      <w:pPr>
        <w:numPr>
          <w:ilvl w:val="3"/>
          <w:numId w:val="15"/>
        </w:numPr>
      </w:pPr>
      <w:r>
        <w:t>Requests for public records must be complied as soon as practical and within ten days.</w:t>
      </w:r>
      <w:r w:rsidR="00BC0461">
        <w:t xml:space="preserve"> Such response does not represent the actual delivery of records, but an answer as to whether the records will be disclosed and a good faith estimate of the cost.</w:t>
      </w:r>
      <w:r>
        <w:rPr>
          <w:rStyle w:val="EndnoteReference"/>
        </w:rPr>
        <w:endnoteReference w:id="19"/>
      </w:r>
    </w:p>
    <w:p w:rsidR="002A7C68" w:rsidRDefault="00B24860" w:rsidP="00181438">
      <w:pPr>
        <w:numPr>
          <w:ilvl w:val="3"/>
          <w:numId w:val="15"/>
        </w:numPr>
      </w:pPr>
      <w:r>
        <w:t>The Chief of Police</w:t>
      </w:r>
      <w:r w:rsidR="002A7C68">
        <w:t xml:space="preserve"> shall be responsible for processing the request.</w:t>
      </w:r>
    </w:p>
    <w:p w:rsidR="00374E07" w:rsidRPr="002C0668" w:rsidRDefault="002A7C68" w:rsidP="00181438">
      <w:pPr>
        <w:pStyle w:val="Heading4"/>
        <w:numPr>
          <w:ilvl w:val="2"/>
          <w:numId w:val="15"/>
        </w:numPr>
      </w:pPr>
      <w:r w:rsidRPr="002C0668">
        <w:t>Segregation</w:t>
      </w:r>
    </w:p>
    <w:p w:rsidR="002A7C68" w:rsidRPr="002B539F" w:rsidRDefault="002A7C68" w:rsidP="00181438">
      <w:pPr>
        <w:numPr>
          <w:ilvl w:val="3"/>
          <w:numId w:val="15"/>
        </w:numPr>
        <w:rPr>
          <w:b/>
        </w:rPr>
      </w:pPr>
      <w:r w:rsidRPr="00193B9F">
        <w:t>The following information shall be redacted or deleted from all</w:t>
      </w:r>
      <w:r>
        <w:t xml:space="preserve"> </w:t>
      </w:r>
      <w:r w:rsidRPr="00B017E5">
        <w:t>records distributed under public records requests</w:t>
      </w:r>
      <w:r>
        <w:t>:</w:t>
      </w:r>
    </w:p>
    <w:p w:rsidR="002A7C68" w:rsidRDefault="002A7C68" w:rsidP="00181438">
      <w:pPr>
        <w:numPr>
          <w:ilvl w:val="4"/>
          <w:numId w:val="15"/>
        </w:numPr>
      </w:pPr>
      <w:r>
        <w:t>All personal information</w:t>
      </w:r>
      <w:r w:rsidR="00B017E5">
        <w:t>:</w:t>
      </w:r>
      <w:r>
        <w:rPr>
          <w:rStyle w:val="EndnoteReference"/>
        </w:rPr>
        <w:endnoteReference w:id="20"/>
      </w:r>
    </w:p>
    <w:p w:rsidR="002A7C68" w:rsidRDefault="002A7C68" w:rsidP="00181438">
      <w:pPr>
        <w:numPr>
          <w:ilvl w:val="5"/>
          <w:numId w:val="15"/>
        </w:numPr>
      </w:pPr>
      <w:r>
        <w:t>Social Security numbers</w:t>
      </w:r>
      <w:r w:rsidR="00B017E5">
        <w:t>;</w:t>
      </w:r>
    </w:p>
    <w:p w:rsidR="002A7C68" w:rsidRDefault="002A7C68" w:rsidP="00181438">
      <w:pPr>
        <w:numPr>
          <w:ilvl w:val="5"/>
          <w:numId w:val="15"/>
        </w:numPr>
      </w:pPr>
      <w:r>
        <w:t>Telephone numbers</w:t>
      </w:r>
      <w:r w:rsidR="00B017E5">
        <w:t>; and</w:t>
      </w:r>
    </w:p>
    <w:p w:rsidR="002A7C68" w:rsidRDefault="002A7C68" w:rsidP="00181438">
      <w:pPr>
        <w:numPr>
          <w:ilvl w:val="5"/>
          <w:numId w:val="15"/>
        </w:numPr>
      </w:pPr>
      <w:r>
        <w:lastRenderedPageBreak/>
        <w:t>Month and day of the birth date.</w:t>
      </w:r>
    </w:p>
    <w:p w:rsidR="002A7C68" w:rsidRDefault="002A7C68" w:rsidP="00181438">
      <w:pPr>
        <w:numPr>
          <w:ilvl w:val="4"/>
          <w:numId w:val="15"/>
        </w:numPr>
      </w:pPr>
      <w:r>
        <w:t>Victim’s information</w:t>
      </w:r>
      <w:r w:rsidR="00B017E5">
        <w:t>:</w:t>
      </w:r>
      <w:r>
        <w:rPr>
          <w:rStyle w:val="EndnoteReference"/>
        </w:rPr>
        <w:endnoteReference w:id="21"/>
      </w:r>
      <w:r>
        <w:t xml:space="preserve"> </w:t>
      </w:r>
    </w:p>
    <w:p w:rsidR="002A7C68" w:rsidRDefault="002A7C68" w:rsidP="00181438">
      <w:pPr>
        <w:numPr>
          <w:ilvl w:val="5"/>
          <w:numId w:val="15"/>
        </w:numPr>
      </w:pPr>
      <w:r>
        <w:t>Victims of rape or sexual assault reports, victim identification, and victim statements</w:t>
      </w:r>
      <w:r w:rsidR="00B017E5">
        <w:t>;</w:t>
      </w:r>
      <w:r>
        <w:rPr>
          <w:rStyle w:val="EndnoteReference"/>
        </w:rPr>
        <w:endnoteReference w:id="22"/>
      </w:r>
    </w:p>
    <w:p w:rsidR="002A7C68" w:rsidRDefault="002A7C68" w:rsidP="00181438">
      <w:pPr>
        <w:numPr>
          <w:ilvl w:val="5"/>
          <w:numId w:val="15"/>
        </w:numPr>
      </w:pPr>
      <w:r>
        <w:t>Home addresses and telephone numbers, places of employment or education of victims of adjudicated crimes</w:t>
      </w:r>
      <w:r w:rsidR="00B017E5">
        <w:t>;</w:t>
      </w:r>
      <w:r>
        <w:rPr>
          <w:rStyle w:val="EndnoteReference"/>
        </w:rPr>
        <w:endnoteReference w:id="23"/>
      </w:r>
      <w:r w:rsidRPr="00D53D35">
        <w:t xml:space="preserve"> </w:t>
      </w:r>
      <w:r w:rsidR="00B017E5">
        <w:t>and</w:t>
      </w:r>
    </w:p>
    <w:p w:rsidR="002A7C68" w:rsidRDefault="002A7C68" w:rsidP="00181438">
      <w:pPr>
        <w:numPr>
          <w:ilvl w:val="5"/>
          <w:numId w:val="15"/>
        </w:numPr>
      </w:pPr>
      <w:r>
        <w:t>Home addresses and telephone numbers, places of employment or education of victims of domestic violence.</w:t>
      </w:r>
      <w:r>
        <w:rPr>
          <w:rStyle w:val="EndnoteReference"/>
        </w:rPr>
        <w:endnoteReference w:id="24"/>
      </w:r>
    </w:p>
    <w:p w:rsidR="002A7C68" w:rsidRDefault="002A7C68" w:rsidP="00181438">
      <w:pPr>
        <w:numPr>
          <w:ilvl w:val="4"/>
          <w:numId w:val="15"/>
        </w:numPr>
      </w:pPr>
      <w:r>
        <w:t>Investigatory materials</w:t>
      </w:r>
      <w:r w:rsidR="00B017E5">
        <w:t>:</w:t>
      </w:r>
      <w:r>
        <w:rPr>
          <w:rStyle w:val="EndnoteReference"/>
        </w:rPr>
        <w:endnoteReference w:id="25"/>
      </w:r>
    </w:p>
    <w:p w:rsidR="002A7C68" w:rsidRDefault="002A7C68" w:rsidP="00181438">
      <w:pPr>
        <w:numPr>
          <w:ilvl w:val="5"/>
          <w:numId w:val="15"/>
        </w:numPr>
      </w:pPr>
      <w:r>
        <w:t>Information relating to an on-going investigation that could potentially alert suspects to activities of investigating officials</w:t>
      </w:r>
      <w:r w:rsidR="00B017E5">
        <w:t>;</w:t>
      </w:r>
    </w:p>
    <w:p w:rsidR="002A7C68" w:rsidRDefault="002A7C68" w:rsidP="00181438">
      <w:pPr>
        <w:numPr>
          <w:ilvl w:val="5"/>
          <w:numId w:val="15"/>
        </w:numPr>
      </w:pPr>
      <w:r>
        <w:t>Confidential investigative techniques the disclosure of which would prejudice future law enforcement efforts may be withheld indefinitely</w:t>
      </w:r>
      <w:r w:rsidR="00B017E5">
        <w:t>;</w:t>
      </w:r>
    </w:p>
    <w:p w:rsidR="002A7C68" w:rsidRDefault="002A7C68" w:rsidP="00181438">
      <w:pPr>
        <w:numPr>
          <w:ilvl w:val="5"/>
          <w:numId w:val="15"/>
        </w:numPr>
      </w:pPr>
      <w:r>
        <w:t>Witness identification and statements</w:t>
      </w:r>
      <w:r w:rsidR="00B017E5">
        <w:t>;</w:t>
      </w:r>
    </w:p>
    <w:p w:rsidR="002A7C68" w:rsidRDefault="002A7C68" w:rsidP="00181438">
      <w:pPr>
        <w:numPr>
          <w:ilvl w:val="5"/>
          <w:numId w:val="15"/>
        </w:numPr>
      </w:pPr>
      <w:r>
        <w:t>All references to and information of confidential informants</w:t>
      </w:r>
      <w:r w:rsidR="00B017E5">
        <w:t>; and</w:t>
      </w:r>
    </w:p>
    <w:p w:rsidR="002A7C68" w:rsidRDefault="002A7C68" w:rsidP="00181438">
      <w:pPr>
        <w:numPr>
          <w:ilvl w:val="5"/>
          <w:numId w:val="15"/>
        </w:numPr>
      </w:pPr>
      <w:r>
        <w:t>Undercover officers</w:t>
      </w:r>
      <w:r w:rsidR="00B017E5">
        <w:t>’</w:t>
      </w:r>
      <w:r>
        <w:t xml:space="preserve"> names</w:t>
      </w:r>
      <w:r w:rsidR="00B017E5">
        <w:t>.</w:t>
      </w:r>
    </w:p>
    <w:p w:rsidR="002A7C68" w:rsidRDefault="002A7C68" w:rsidP="00181438">
      <w:pPr>
        <w:numPr>
          <w:ilvl w:val="3"/>
          <w:numId w:val="15"/>
        </w:numPr>
      </w:pPr>
      <w:r>
        <w:t>C</w:t>
      </w:r>
      <w:r w:rsidR="00D61BFD">
        <w:t>.</w:t>
      </w:r>
      <w:r>
        <w:t>O</w:t>
      </w:r>
      <w:r w:rsidR="00D61BFD">
        <w:t>.</w:t>
      </w:r>
      <w:r>
        <w:t>R</w:t>
      </w:r>
      <w:r w:rsidR="00D61BFD">
        <w:t>.</w:t>
      </w:r>
      <w:r>
        <w:t>I</w:t>
      </w:r>
      <w:r w:rsidR="00D61BFD">
        <w:t>.</w:t>
      </w:r>
      <w:r>
        <w:t xml:space="preserve"> information.  For further information, see the </w:t>
      </w:r>
      <w:r w:rsidR="00D61BFD">
        <w:t>d</w:t>
      </w:r>
      <w:r>
        <w:t xml:space="preserve">epartment policy on </w:t>
      </w:r>
      <w:r w:rsidRPr="00197113">
        <w:rPr>
          <w:b/>
          <w:i/>
        </w:rPr>
        <w:t>C</w:t>
      </w:r>
      <w:r w:rsidR="00D61BFD">
        <w:rPr>
          <w:b/>
          <w:i/>
        </w:rPr>
        <w:t>.</w:t>
      </w:r>
      <w:r w:rsidRPr="00197113">
        <w:rPr>
          <w:b/>
          <w:i/>
        </w:rPr>
        <w:t>O</w:t>
      </w:r>
      <w:r w:rsidR="00D61BFD">
        <w:rPr>
          <w:b/>
          <w:i/>
        </w:rPr>
        <w:t>.</w:t>
      </w:r>
      <w:r w:rsidRPr="00197113">
        <w:rPr>
          <w:b/>
          <w:i/>
        </w:rPr>
        <w:t>R</w:t>
      </w:r>
      <w:r w:rsidR="00D61BFD">
        <w:rPr>
          <w:b/>
          <w:i/>
        </w:rPr>
        <w:t>.</w:t>
      </w:r>
      <w:r w:rsidRPr="00197113">
        <w:rPr>
          <w:b/>
          <w:i/>
        </w:rPr>
        <w:t>I</w:t>
      </w:r>
      <w:r>
        <w:t>.</w:t>
      </w:r>
      <w:r>
        <w:rPr>
          <w:rStyle w:val="EndnoteReference"/>
        </w:rPr>
        <w:endnoteReference w:id="26"/>
      </w:r>
    </w:p>
    <w:p w:rsidR="00055067" w:rsidRPr="002C0668" w:rsidRDefault="00055067" w:rsidP="00181438">
      <w:pPr>
        <w:pStyle w:val="Heading4"/>
        <w:numPr>
          <w:ilvl w:val="2"/>
          <w:numId w:val="15"/>
        </w:numPr>
      </w:pPr>
      <w:r w:rsidRPr="002C0668">
        <w:t xml:space="preserve">Redaction:  </w:t>
      </w:r>
    </w:p>
    <w:p w:rsidR="00055067" w:rsidRDefault="00055067" w:rsidP="00181438">
      <w:pPr>
        <w:numPr>
          <w:ilvl w:val="3"/>
          <w:numId w:val="15"/>
        </w:numPr>
      </w:pPr>
      <w:r>
        <w:t>Text on paper documents must be darkened with marker. Photo-copy the redacted document to ensure that the redaction remains unreadable through the mark-out.  Provide that copy to the requestor.</w:t>
      </w:r>
    </w:p>
    <w:p w:rsidR="00055067" w:rsidRDefault="00055067" w:rsidP="00181438">
      <w:pPr>
        <w:numPr>
          <w:ilvl w:val="3"/>
          <w:numId w:val="15"/>
        </w:numPr>
      </w:pPr>
      <w:r>
        <w:t>Text on word processing may be blacked out using a black highlight</w:t>
      </w:r>
      <w:r w:rsidR="003E4DEB">
        <w:t>er</w:t>
      </w:r>
      <w:r>
        <w:t xml:space="preserve">.  </w:t>
      </w:r>
    </w:p>
    <w:p w:rsidR="00A32065" w:rsidRPr="00C46165" w:rsidRDefault="00A32065" w:rsidP="00181438">
      <w:pPr>
        <w:numPr>
          <w:ilvl w:val="3"/>
          <w:numId w:val="15"/>
        </w:numPr>
      </w:pPr>
      <w:r w:rsidRPr="00C46165">
        <w:t xml:space="preserve">The use of software to assist in redacting the information.  </w:t>
      </w:r>
    </w:p>
    <w:p w:rsidR="002A7C68" w:rsidRDefault="005B50E5" w:rsidP="00181438">
      <w:pPr>
        <w:numPr>
          <w:ilvl w:val="2"/>
          <w:numId w:val="15"/>
        </w:numPr>
      </w:pPr>
      <w:r w:rsidRPr="00851495">
        <w:t>EXEMPTIONS</w:t>
      </w:r>
      <w:r w:rsidR="00844FF7">
        <w:t xml:space="preserve">: </w:t>
      </w:r>
      <w:r w:rsidR="002A7C68">
        <w:t xml:space="preserve">The </w:t>
      </w:r>
      <w:r w:rsidR="002A7C68" w:rsidRPr="00B017E5">
        <w:t xml:space="preserve">following </w:t>
      </w:r>
      <w:r w:rsidR="00B017E5">
        <w:t xml:space="preserve">is a list of </w:t>
      </w:r>
      <w:r w:rsidR="002A7C68" w:rsidRPr="00B017E5">
        <w:t xml:space="preserve">documents </w:t>
      </w:r>
      <w:r w:rsidR="00B017E5">
        <w:t xml:space="preserve">that </w:t>
      </w:r>
      <w:r w:rsidR="002A7C68" w:rsidRPr="00B017E5">
        <w:t>are excluded from the public records law and may not be disclosed</w:t>
      </w:r>
      <w:r w:rsidR="002A7C68">
        <w:t>.</w:t>
      </w:r>
    </w:p>
    <w:p w:rsidR="002A7C68" w:rsidRDefault="002A7C68" w:rsidP="00181438">
      <w:pPr>
        <w:numPr>
          <w:ilvl w:val="3"/>
          <w:numId w:val="15"/>
        </w:numPr>
      </w:pPr>
      <w:r>
        <w:t>Rape or sexual assault reports, victim identification, and victim statements.</w:t>
      </w:r>
      <w:r>
        <w:rPr>
          <w:rStyle w:val="EndnoteReference"/>
        </w:rPr>
        <w:endnoteReference w:id="27"/>
      </w:r>
    </w:p>
    <w:p w:rsidR="005B50E5" w:rsidRDefault="005B50E5" w:rsidP="00181438">
      <w:pPr>
        <w:numPr>
          <w:ilvl w:val="3"/>
          <w:numId w:val="15"/>
        </w:numPr>
      </w:pPr>
      <w:r>
        <w:t>Internal personnel rules and practices.</w:t>
      </w:r>
      <w:r>
        <w:rPr>
          <w:rStyle w:val="EndnoteReference"/>
        </w:rPr>
        <w:endnoteReference w:id="28"/>
      </w:r>
    </w:p>
    <w:p w:rsidR="004A5800" w:rsidRDefault="004A5800" w:rsidP="00181438">
      <w:pPr>
        <w:numPr>
          <w:ilvl w:val="3"/>
          <w:numId w:val="15"/>
        </w:numPr>
      </w:pPr>
      <w:r>
        <w:lastRenderedPageBreak/>
        <w:t>Personnel Files</w:t>
      </w:r>
      <w:r w:rsidR="00B017E5">
        <w:t>:</w:t>
      </w:r>
      <w:r>
        <w:rPr>
          <w:rStyle w:val="EndnoteReference"/>
        </w:rPr>
        <w:endnoteReference w:id="29"/>
      </w:r>
      <w:r>
        <w:t xml:space="preserve"> Personnel files are distinguished from internal affairs records. Requests for personnel files should be reviewed by</w:t>
      </w:r>
      <w:r>
        <w:rPr>
          <w:b/>
        </w:rPr>
        <w:t xml:space="preserve"> </w:t>
      </w:r>
      <w:r w:rsidRPr="00B24860">
        <w:t xml:space="preserve">town </w:t>
      </w:r>
      <w:r w:rsidR="001408EB" w:rsidRPr="00B24860">
        <w:t>counsel</w:t>
      </w:r>
      <w:r>
        <w:t>.</w:t>
      </w:r>
      <w:r>
        <w:rPr>
          <w:rStyle w:val="EndnoteReference"/>
        </w:rPr>
        <w:endnoteReference w:id="30"/>
      </w:r>
      <w:r>
        <w:t xml:space="preserve"> Personnel files include:</w:t>
      </w:r>
    </w:p>
    <w:p w:rsidR="004A5800" w:rsidRDefault="004A5800" w:rsidP="00181438">
      <w:pPr>
        <w:numPr>
          <w:ilvl w:val="4"/>
          <w:numId w:val="15"/>
        </w:numPr>
      </w:pPr>
      <w:r>
        <w:t>Disciplinary Records</w:t>
      </w:r>
    </w:p>
    <w:p w:rsidR="004A5800" w:rsidRDefault="004A5800" w:rsidP="00181438">
      <w:pPr>
        <w:numPr>
          <w:ilvl w:val="4"/>
          <w:numId w:val="15"/>
        </w:numPr>
      </w:pPr>
      <w:r>
        <w:t>Promotion</w:t>
      </w:r>
    </w:p>
    <w:p w:rsidR="004A5800" w:rsidRDefault="004A5800" w:rsidP="00181438">
      <w:pPr>
        <w:numPr>
          <w:ilvl w:val="4"/>
          <w:numId w:val="15"/>
        </w:numPr>
      </w:pPr>
      <w:r>
        <w:t xml:space="preserve">Demotion </w:t>
      </w:r>
    </w:p>
    <w:p w:rsidR="004A5800" w:rsidRDefault="004A5800" w:rsidP="00181438">
      <w:pPr>
        <w:numPr>
          <w:ilvl w:val="4"/>
          <w:numId w:val="15"/>
        </w:numPr>
      </w:pPr>
      <w:r>
        <w:t>Termination</w:t>
      </w:r>
    </w:p>
    <w:p w:rsidR="004A5800" w:rsidRDefault="004A5800" w:rsidP="00181438">
      <w:pPr>
        <w:numPr>
          <w:ilvl w:val="4"/>
          <w:numId w:val="15"/>
        </w:numPr>
      </w:pPr>
      <w:r>
        <w:t>Medical Files</w:t>
      </w:r>
      <w:r>
        <w:rPr>
          <w:rStyle w:val="EndnoteReference"/>
        </w:rPr>
        <w:endnoteReference w:id="31"/>
      </w:r>
    </w:p>
    <w:p w:rsidR="004A5800" w:rsidRDefault="004A5800" w:rsidP="00181438">
      <w:pPr>
        <w:numPr>
          <w:ilvl w:val="3"/>
          <w:numId w:val="15"/>
        </w:numPr>
      </w:pPr>
      <w:r>
        <w:t>Documents relating to policy position development.</w:t>
      </w:r>
      <w:r>
        <w:rPr>
          <w:rStyle w:val="EndnoteReference"/>
        </w:rPr>
        <w:endnoteReference w:id="32"/>
      </w:r>
    </w:p>
    <w:p w:rsidR="005B50E5" w:rsidRDefault="005B50E5" w:rsidP="00181438">
      <w:pPr>
        <w:numPr>
          <w:ilvl w:val="3"/>
          <w:numId w:val="15"/>
        </w:numPr>
      </w:pPr>
      <w:r>
        <w:t>Investigatory material the disclosure of which would prejudice effective law enforcement.</w:t>
      </w:r>
      <w:r>
        <w:rPr>
          <w:rStyle w:val="EndnoteReference"/>
        </w:rPr>
        <w:endnoteReference w:id="33"/>
      </w:r>
    </w:p>
    <w:p w:rsidR="00897688" w:rsidRDefault="00897688" w:rsidP="00181438">
      <w:pPr>
        <w:numPr>
          <w:ilvl w:val="4"/>
          <w:numId w:val="15"/>
        </w:numPr>
      </w:pPr>
      <w:r>
        <w:t>Active investigations</w:t>
      </w:r>
    </w:p>
    <w:p w:rsidR="00897688" w:rsidRDefault="00897688" w:rsidP="00181438">
      <w:pPr>
        <w:numPr>
          <w:ilvl w:val="4"/>
          <w:numId w:val="15"/>
        </w:numPr>
      </w:pPr>
      <w:r>
        <w:t>Open or closed criminal cases</w:t>
      </w:r>
    </w:p>
    <w:p w:rsidR="00897688" w:rsidRPr="00897688" w:rsidRDefault="00897688" w:rsidP="00181438">
      <w:pPr>
        <w:numPr>
          <w:ilvl w:val="5"/>
          <w:numId w:val="15"/>
        </w:numPr>
      </w:pPr>
      <w:r w:rsidRPr="00897688">
        <w:t>Superior Court matters may be released only with the authorization of the District Attorney’s Office.</w:t>
      </w:r>
    </w:p>
    <w:p w:rsidR="00897688" w:rsidRPr="00897688" w:rsidRDefault="00897688" w:rsidP="00181438">
      <w:pPr>
        <w:numPr>
          <w:ilvl w:val="5"/>
          <w:numId w:val="15"/>
        </w:numPr>
      </w:pPr>
      <w:r w:rsidRPr="00897688">
        <w:t xml:space="preserve">Serious </w:t>
      </w:r>
      <w:r w:rsidR="00B017E5">
        <w:t>m</w:t>
      </w:r>
      <w:r w:rsidRPr="00897688">
        <w:t>isdemeanors may be released only with the authorization of the District Attorney’s Office.</w:t>
      </w:r>
    </w:p>
    <w:p w:rsidR="004A5800" w:rsidRDefault="00897688" w:rsidP="00181438">
      <w:pPr>
        <w:numPr>
          <w:ilvl w:val="5"/>
          <w:numId w:val="15"/>
        </w:numPr>
      </w:pPr>
      <w:r w:rsidRPr="00897688">
        <w:t>Minor misdemeanors may be released after being segregate</w:t>
      </w:r>
      <w:r w:rsidR="00B83E4C">
        <w:t>d</w:t>
      </w:r>
      <w:r w:rsidRPr="00897688">
        <w:t xml:space="preserve">, if authorized by </w:t>
      </w:r>
      <w:r w:rsidR="00B24860" w:rsidRPr="00B24860">
        <w:t>town counse</w:t>
      </w:r>
      <w:r w:rsidR="00B24860">
        <w:t>l</w:t>
      </w:r>
      <w:r w:rsidRPr="00B24860">
        <w:t>.</w:t>
      </w:r>
      <w:r w:rsidR="00B24860">
        <w:t xml:space="preserve"> A</w:t>
      </w:r>
      <w:r w:rsidR="002A7C68">
        <w:t>pplications for and other identifying data relating to Licenses to Carry Firearms</w:t>
      </w:r>
      <w:r w:rsidR="00B83E4C">
        <w:t>.</w:t>
      </w:r>
      <w:r w:rsidR="002A7C68">
        <w:rPr>
          <w:rStyle w:val="EndnoteReference"/>
        </w:rPr>
        <w:endnoteReference w:id="34"/>
      </w:r>
      <w:r w:rsidR="004A5800" w:rsidRPr="004A5800">
        <w:t xml:space="preserve"> </w:t>
      </w:r>
    </w:p>
    <w:p w:rsidR="004A5800" w:rsidRDefault="004A5800" w:rsidP="00181438">
      <w:pPr>
        <w:numPr>
          <w:ilvl w:val="3"/>
          <w:numId w:val="15"/>
        </w:numPr>
      </w:pPr>
      <w:r>
        <w:t>Testing materials and answer keys if materials are intended to be used again.</w:t>
      </w:r>
      <w:r>
        <w:rPr>
          <w:rStyle w:val="EndnoteReference"/>
        </w:rPr>
        <w:endnoteReference w:id="35"/>
      </w:r>
      <w:r w:rsidRPr="005B50E5">
        <w:t xml:space="preserve"> </w:t>
      </w:r>
    </w:p>
    <w:p w:rsidR="004A5800" w:rsidRDefault="004A5800" w:rsidP="00181438">
      <w:pPr>
        <w:numPr>
          <w:ilvl w:val="3"/>
          <w:numId w:val="15"/>
        </w:numPr>
      </w:pPr>
      <w:r>
        <w:t>Policies, procedures, security measures and assessments for emergency preparedness.</w:t>
      </w:r>
      <w:r>
        <w:rPr>
          <w:rStyle w:val="EndnoteReference"/>
        </w:rPr>
        <w:endnoteReference w:id="36"/>
      </w:r>
    </w:p>
    <w:p w:rsidR="002A7C68" w:rsidRDefault="002A7C68" w:rsidP="00181438">
      <w:pPr>
        <w:numPr>
          <w:ilvl w:val="3"/>
          <w:numId w:val="15"/>
        </w:numPr>
      </w:pPr>
      <w:r>
        <w:t xml:space="preserve">Identification of hazardous materials and MSDS “Material </w:t>
      </w:r>
      <w:r w:rsidR="00B83E4C">
        <w:t>S</w:t>
      </w:r>
      <w:r>
        <w:t xml:space="preserve">afety </w:t>
      </w:r>
      <w:r w:rsidR="00B83E4C">
        <w:t>D</w:t>
      </w:r>
      <w:r>
        <w:t xml:space="preserve">ata </w:t>
      </w:r>
      <w:r w:rsidR="00B83E4C">
        <w:t>S</w:t>
      </w:r>
      <w:r>
        <w:t>heet” of hazardous substances reported to municipalities by businesses pursuant to M. G. L. c. 111F</w:t>
      </w:r>
      <w:r w:rsidR="003E4DEB">
        <w:t>,</w:t>
      </w:r>
      <w:r>
        <w:t xml:space="preserve"> </w:t>
      </w:r>
      <w:r w:rsidR="003E4DEB">
        <w:t>§</w:t>
      </w:r>
      <w:r>
        <w:t>16</w:t>
      </w:r>
      <w:r>
        <w:rPr>
          <w:rStyle w:val="EndnoteReference"/>
        </w:rPr>
        <w:endnoteReference w:id="37"/>
      </w:r>
    </w:p>
    <w:p w:rsidR="004A5800" w:rsidRDefault="004A5800" w:rsidP="00181438">
      <w:pPr>
        <w:numPr>
          <w:ilvl w:val="3"/>
          <w:numId w:val="15"/>
        </w:numPr>
      </w:pPr>
      <w:r>
        <w:t>Conflict of interest, requests for opinions</w:t>
      </w:r>
      <w:r w:rsidR="00B83E4C">
        <w:t>.</w:t>
      </w:r>
      <w:r>
        <w:rPr>
          <w:rStyle w:val="EndnoteReference"/>
        </w:rPr>
        <w:endnoteReference w:id="38"/>
      </w:r>
    </w:p>
    <w:p w:rsidR="002A7C68" w:rsidRDefault="002A7C68" w:rsidP="00181438">
      <w:pPr>
        <w:numPr>
          <w:ilvl w:val="3"/>
          <w:numId w:val="15"/>
        </w:numPr>
      </w:pPr>
      <w:r>
        <w:t>Home addresses and telephone numbers of Police, Fire and Emergency Medical personnel.</w:t>
      </w:r>
      <w:r>
        <w:rPr>
          <w:rStyle w:val="EndnoteReference"/>
        </w:rPr>
        <w:endnoteReference w:id="39"/>
      </w:r>
      <w:r w:rsidRPr="00317936">
        <w:t xml:space="preserve"> </w:t>
      </w:r>
    </w:p>
    <w:p w:rsidR="002A7C68" w:rsidRDefault="002A7C68" w:rsidP="00181438">
      <w:pPr>
        <w:numPr>
          <w:ilvl w:val="3"/>
          <w:numId w:val="15"/>
        </w:numPr>
      </w:pPr>
      <w:r>
        <w:t>Home addresses and telephone numbers, places of employment or education of victims of domestic violence.</w:t>
      </w:r>
      <w:r>
        <w:rPr>
          <w:rStyle w:val="EndnoteReference"/>
        </w:rPr>
        <w:endnoteReference w:id="40"/>
      </w:r>
    </w:p>
    <w:p w:rsidR="002A7C68" w:rsidRDefault="002A7C68" w:rsidP="00181438">
      <w:pPr>
        <w:numPr>
          <w:ilvl w:val="3"/>
          <w:numId w:val="15"/>
        </w:numPr>
      </w:pPr>
      <w:r>
        <w:t>Juvenile delinquency case records</w:t>
      </w:r>
      <w:r w:rsidR="00B83E4C">
        <w:t>: j</w:t>
      </w:r>
      <w:r>
        <w:t>uvenile probation may release certain information pursuant to allegation of certain crimes.</w:t>
      </w:r>
      <w:r>
        <w:rPr>
          <w:rStyle w:val="EndnoteReference"/>
        </w:rPr>
        <w:endnoteReference w:id="41"/>
      </w:r>
    </w:p>
    <w:p w:rsidR="002A7C68" w:rsidRPr="002C0668" w:rsidRDefault="002A7C68" w:rsidP="00181438">
      <w:pPr>
        <w:pStyle w:val="Heading4"/>
        <w:numPr>
          <w:ilvl w:val="2"/>
          <w:numId w:val="15"/>
        </w:numPr>
      </w:pPr>
      <w:r w:rsidRPr="002C0668">
        <w:t>Denials</w:t>
      </w:r>
    </w:p>
    <w:p w:rsidR="002A7C68" w:rsidRDefault="002A7C68" w:rsidP="00181438">
      <w:pPr>
        <w:numPr>
          <w:ilvl w:val="3"/>
          <w:numId w:val="15"/>
        </w:numPr>
      </w:pPr>
      <w:r>
        <w:t xml:space="preserve">Responses to requests for public records must be made within ten days. The documents themselves need not necessarily be produced </w:t>
      </w:r>
      <w:r>
        <w:lastRenderedPageBreak/>
        <w:t>during this time period. A failure to respond will be considered a denial by the Secretary of the Commonwealth.</w:t>
      </w:r>
      <w:r>
        <w:rPr>
          <w:rStyle w:val="EndnoteReference"/>
        </w:rPr>
        <w:endnoteReference w:id="42"/>
      </w:r>
      <w:r>
        <w:t xml:space="preserve"> </w:t>
      </w:r>
    </w:p>
    <w:p w:rsidR="005E6A4D" w:rsidRDefault="005E6A4D" w:rsidP="00181438">
      <w:pPr>
        <w:numPr>
          <w:ilvl w:val="3"/>
          <w:numId w:val="15"/>
        </w:numPr>
      </w:pPr>
      <w:r>
        <w:t>There shall be a presumption that the record sought is public. The burden of proof is on the records custodian denying the release of the record.</w:t>
      </w:r>
      <w:r>
        <w:rPr>
          <w:rStyle w:val="EndnoteReference"/>
        </w:rPr>
        <w:endnoteReference w:id="43"/>
      </w:r>
    </w:p>
    <w:p w:rsidR="002A7C68" w:rsidRDefault="002A7C68" w:rsidP="00181438">
      <w:pPr>
        <w:numPr>
          <w:ilvl w:val="3"/>
          <w:numId w:val="15"/>
        </w:numPr>
      </w:pPr>
      <w:r>
        <w:t>The response must be in writing and set for</w:t>
      </w:r>
      <w:r w:rsidR="00B83E4C">
        <w:t>th</w:t>
      </w:r>
      <w:r>
        <w:t xml:space="preserve"> the reasons for the denial, specifically identifying the exemption upon which the denial is based.</w:t>
      </w:r>
      <w:r w:rsidR="005E6A4D">
        <w:t xml:space="preserve"> (See </w:t>
      </w:r>
      <w:r w:rsidR="005E6A4D" w:rsidRPr="005E6A4D">
        <w:rPr>
          <w:b/>
        </w:rPr>
        <w:t>Exemptions</w:t>
      </w:r>
      <w:r w:rsidR="005E6A4D">
        <w:t xml:space="preserve"> in this policy</w:t>
      </w:r>
      <w:r w:rsidR="003E4DEB">
        <w:t>.</w:t>
      </w:r>
      <w:r w:rsidR="005E6A4D">
        <w:t>)</w:t>
      </w:r>
      <w:r>
        <w:rPr>
          <w:rStyle w:val="EndnoteReference"/>
        </w:rPr>
        <w:endnoteReference w:id="44"/>
      </w:r>
    </w:p>
    <w:p w:rsidR="002A7C68" w:rsidRDefault="002A7C68" w:rsidP="00181438">
      <w:pPr>
        <w:numPr>
          <w:ilvl w:val="3"/>
          <w:numId w:val="15"/>
        </w:numPr>
      </w:pPr>
      <w:r>
        <w:t>The response of denial must include an advisement of the requestor’s remedies under 950 CMR 32.00 which include:</w:t>
      </w:r>
      <w:r>
        <w:rPr>
          <w:rStyle w:val="EndnoteReference"/>
        </w:rPr>
        <w:endnoteReference w:id="45"/>
      </w:r>
    </w:p>
    <w:p w:rsidR="002A7C68" w:rsidRDefault="002A7C68" w:rsidP="00181438">
      <w:pPr>
        <w:numPr>
          <w:ilvl w:val="4"/>
          <w:numId w:val="15"/>
        </w:numPr>
      </w:pPr>
      <w:r>
        <w:t>Appeal to the office of the Secretary of State, Public Records Division.  The appeal must be made within ninety (90) days and must be in writing and must include a copy of the letter by which the request was made and a copy of the denial response.</w:t>
      </w:r>
      <w:r>
        <w:rPr>
          <w:rStyle w:val="EndnoteReference"/>
        </w:rPr>
        <w:endnoteReference w:id="46"/>
      </w:r>
    </w:p>
    <w:p w:rsidR="002A7C68" w:rsidRDefault="002A7C68" w:rsidP="00181438">
      <w:pPr>
        <w:numPr>
          <w:ilvl w:val="4"/>
          <w:numId w:val="15"/>
        </w:numPr>
      </w:pPr>
      <w:r>
        <w:t>It is within the discretion of the Supervisor of Records to accept or deny an appeal. The Supervisor may deny an appeal</w:t>
      </w:r>
      <w:r w:rsidR="005E6A4D">
        <w:t>:</w:t>
      </w:r>
      <w:r>
        <w:rPr>
          <w:rStyle w:val="EndnoteReference"/>
        </w:rPr>
        <w:endnoteReference w:id="47"/>
      </w:r>
      <w:r>
        <w:t xml:space="preserve"> </w:t>
      </w:r>
    </w:p>
    <w:p w:rsidR="002A7C68" w:rsidRDefault="002A7C68" w:rsidP="00181438">
      <w:pPr>
        <w:numPr>
          <w:ilvl w:val="5"/>
          <w:numId w:val="15"/>
        </w:numPr>
      </w:pPr>
      <w:r>
        <w:t>If the records are the subject of a dispute in active litigation, administrative hearings, or mediation</w:t>
      </w:r>
      <w:r w:rsidR="003E4DEB">
        <w:t>;</w:t>
      </w:r>
    </w:p>
    <w:p w:rsidR="002A7C68" w:rsidRDefault="002A7C68" w:rsidP="00181438">
      <w:pPr>
        <w:numPr>
          <w:ilvl w:val="5"/>
          <w:numId w:val="15"/>
        </w:numPr>
      </w:pPr>
      <w:r>
        <w:t>If, in the opinion of the Supervisor, the request is designed or intended to harass, intimidate or assist in the commission of a crime</w:t>
      </w:r>
      <w:r w:rsidR="003E4DEB">
        <w:t>; or</w:t>
      </w:r>
    </w:p>
    <w:p w:rsidR="002A7C68" w:rsidRDefault="002A7C68" w:rsidP="00181438">
      <w:pPr>
        <w:numPr>
          <w:ilvl w:val="5"/>
          <w:numId w:val="15"/>
        </w:numPr>
      </w:pPr>
      <w:r>
        <w:t>If, in the opinion of the Supervisor, the request is made solely for a commercial purpose.</w:t>
      </w:r>
    </w:p>
    <w:p w:rsidR="002A7C68" w:rsidRDefault="002A7C68" w:rsidP="00181438">
      <w:pPr>
        <w:numPr>
          <w:ilvl w:val="4"/>
          <w:numId w:val="15"/>
        </w:numPr>
      </w:pPr>
      <w:r>
        <w:t>Appeals in which there has been no communication from the requestor for six (6) months may be closed at the discretion of the Supervisor.</w:t>
      </w:r>
      <w:r>
        <w:rPr>
          <w:rStyle w:val="EndnoteReference"/>
        </w:rPr>
        <w:endnoteReference w:id="48"/>
      </w:r>
    </w:p>
    <w:p w:rsidR="002A7C68" w:rsidRDefault="002A7C68" w:rsidP="00181438">
      <w:pPr>
        <w:numPr>
          <w:ilvl w:val="4"/>
          <w:numId w:val="15"/>
        </w:numPr>
      </w:pPr>
      <w:r>
        <w:t>The appeal, if accepted, will be investigated in a reasonable time and a written decision stating the reason for that decision will be issued.</w:t>
      </w:r>
      <w:r>
        <w:rPr>
          <w:rStyle w:val="EndnoteReference"/>
        </w:rPr>
        <w:endnoteReference w:id="49"/>
      </w:r>
    </w:p>
    <w:p w:rsidR="002A7C68" w:rsidRDefault="002A7C68" w:rsidP="00181438">
      <w:pPr>
        <w:numPr>
          <w:ilvl w:val="4"/>
          <w:numId w:val="15"/>
        </w:numPr>
      </w:pPr>
      <w:r>
        <w:t>The Supervisor of Records may hold a hearing</w:t>
      </w:r>
      <w:r w:rsidR="003E4DEB">
        <w:t xml:space="preserve"> or</w:t>
      </w:r>
      <w:r w:rsidR="00B83E4C">
        <w:t xml:space="preserve"> </w:t>
      </w:r>
      <w:r>
        <w:t>conference or conduct an in-camera inspection of the record.</w:t>
      </w:r>
      <w:r>
        <w:rPr>
          <w:rStyle w:val="EndnoteReference"/>
        </w:rPr>
        <w:endnoteReference w:id="50"/>
      </w:r>
    </w:p>
    <w:p w:rsidR="002A7C68" w:rsidRDefault="002A7C68" w:rsidP="00181438">
      <w:pPr>
        <w:numPr>
          <w:ilvl w:val="4"/>
          <w:numId w:val="15"/>
        </w:numPr>
      </w:pPr>
      <w:r>
        <w:t xml:space="preserve">The Supervisor does not take custody of records submitted for </w:t>
      </w:r>
      <w:r w:rsidRPr="00996B24">
        <w:t>in-camera review. Upon making a determination, the records</w:t>
      </w:r>
      <w:r>
        <w:t xml:space="preserve"> are promptly returned.</w:t>
      </w:r>
      <w:r>
        <w:rPr>
          <w:rStyle w:val="EndnoteReference"/>
        </w:rPr>
        <w:endnoteReference w:id="51"/>
      </w:r>
    </w:p>
    <w:p w:rsidR="002A7C68" w:rsidRDefault="002A7C68" w:rsidP="00181438">
      <w:pPr>
        <w:numPr>
          <w:ilvl w:val="4"/>
          <w:numId w:val="15"/>
        </w:numPr>
      </w:pPr>
      <w:r>
        <w:t>In the event that, after a determination is made by the Supervisor of Records as to the status of a record in dispute, the record is not released, the Supervisor may notify the Attorney General or District Attorney of the failure to comply.</w:t>
      </w:r>
      <w:r>
        <w:rPr>
          <w:rStyle w:val="EndnoteReference"/>
        </w:rPr>
        <w:endnoteReference w:id="52"/>
      </w:r>
    </w:p>
    <w:sectPr w:rsidR="002A7C68" w:rsidSect="00EF7F21">
      <w:headerReference w:type="even" r:id="rId9"/>
      <w:headerReference w:type="default" r:id="rId10"/>
      <w:footerReference w:type="even" r:id="rId11"/>
      <w:footerReference w:type="default" r:id="rId12"/>
      <w:footerReference w:type="first" r:id="rId13"/>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1F" w:rsidRDefault="00285E1F">
      <w:r>
        <w:separator/>
      </w:r>
    </w:p>
  </w:endnote>
  <w:endnote w:type="continuationSeparator" w:id="0">
    <w:p w:rsidR="00285E1F" w:rsidRDefault="00285E1F">
      <w:r>
        <w:continuationSeparator/>
      </w:r>
    </w:p>
  </w:endnote>
  <w:endnote w:id="1">
    <w:p w:rsidR="00487A3B" w:rsidRDefault="00487A3B" w:rsidP="00E16B32">
      <w:pPr>
        <w:pStyle w:val="EndnoteText"/>
      </w:pPr>
      <w:r>
        <w:rPr>
          <w:rStyle w:val="EndnoteReference"/>
        </w:rPr>
        <w:endnoteRef/>
      </w:r>
      <w:r>
        <w:t xml:space="preserve"> M.G.L. c. 6, §172.</w:t>
      </w:r>
    </w:p>
  </w:endnote>
  <w:endnote w:id="2">
    <w:p w:rsidR="00C46165" w:rsidRDefault="00C46165" w:rsidP="00C46165">
      <w:pPr>
        <w:pStyle w:val="EndnoteText"/>
      </w:pPr>
      <w:r>
        <w:rPr>
          <w:rStyle w:val="EndnoteReference"/>
        </w:rPr>
        <w:endnoteRef/>
      </w:r>
      <w:r>
        <w:t xml:space="preserve"> 803 CMR 3.10.</w:t>
      </w:r>
    </w:p>
  </w:endnote>
  <w:endnote w:id="3">
    <w:p w:rsidR="00487A3B" w:rsidRDefault="00487A3B">
      <w:pPr>
        <w:pStyle w:val="EndnoteText"/>
      </w:pPr>
      <w:r>
        <w:rPr>
          <w:rStyle w:val="EndnoteReference"/>
        </w:rPr>
        <w:endnoteRef/>
      </w:r>
      <w:r>
        <w:t xml:space="preserve"> M.G.L. c. 4, §7(</w:t>
      </w:r>
      <w:proofErr w:type="gramStart"/>
      <w:r>
        <w:t>26)(</w:t>
      </w:r>
      <w:proofErr w:type="gramEnd"/>
      <w:r>
        <w:t>f).</w:t>
      </w:r>
    </w:p>
  </w:endnote>
  <w:endnote w:id="4">
    <w:p w:rsidR="00487A3B" w:rsidRDefault="00487A3B" w:rsidP="00116018">
      <w:pPr>
        <w:pStyle w:val="EndnoteText"/>
      </w:pPr>
      <w:r>
        <w:rPr>
          <w:rStyle w:val="EndnoteReference"/>
        </w:rPr>
        <w:endnoteRef/>
      </w:r>
      <w:r>
        <w:t xml:space="preserve"> M.G.L. c. 4, §7.</w:t>
      </w:r>
    </w:p>
  </w:endnote>
  <w:endnote w:id="5">
    <w:p w:rsidR="00487A3B" w:rsidRDefault="00487A3B" w:rsidP="002A7C68">
      <w:pPr>
        <w:pStyle w:val="EndnoteText"/>
      </w:pPr>
      <w:r>
        <w:rPr>
          <w:rStyle w:val="EndnoteReference"/>
        </w:rPr>
        <w:endnoteRef/>
      </w:r>
      <w:r>
        <w:t xml:space="preserve"> 950CMR 32.05(1).</w:t>
      </w:r>
    </w:p>
  </w:endnote>
  <w:endnote w:id="6">
    <w:p w:rsidR="00487A3B" w:rsidRDefault="00487A3B" w:rsidP="002A7C68">
      <w:pPr>
        <w:pStyle w:val="EndnoteText"/>
      </w:pPr>
      <w:r>
        <w:rPr>
          <w:rStyle w:val="EndnoteReference"/>
        </w:rPr>
        <w:endnoteRef/>
      </w:r>
      <w:r>
        <w:t xml:space="preserve"> 9.06 C.M.R. 36.06(4).</w:t>
      </w:r>
    </w:p>
  </w:endnote>
  <w:endnote w:id="7">
    <w:p w:rsidR="00487A3B" w:rsidRDefault="00487A3B" w:rsidP="002A7C68">
      <w:pPr>
        <w:pStyle w:val="EndnoteText"/>
      </w:pPr>
      <w:r>
        <w:rPr>
          <w:rStyle w:val="EndnoteReference"/>
        </w:rPr>
        <w:endnoteRef/>
      </w:r>
      <w:r>
        <w:t xml:space="preserve"> M.G.L. c. 41, §98F.</w:t>
      </w:r>
    </w:p>
  </w:endnote>
  <w:endnote w:id="8">
    <w:p w:rsidR="00487A3B" w:rsidRDefault="00487A3B" w:rsidP="002A7C68">
      <w:pPr>
        <w:pStyle w:val="EndnoteText"/>
      </w:pPr>
      <w:r>
        <w:rPr>
          <w:rStyle w:val="EndnoteReference"/>
        </w:rPr>
        <w:endnoteRef/>
      </w:r>
      <w:r>
        <w:t xml:space="preserve"> M.G.L. c. 41, §98F.</w:t>
      </w:r>
    </w:p>
  </w:endnote>
  <w:endnote w:id="9">
    <w:p w:rsidR="00487A3B" w:rsidRDefault="00487A3B" w:rsidP="002A7C68">
      <w:pPr>
        <w:pStyle w:val="EndnoteText"/>
      </w:pPr>
      <w:r>
        <w:rPr>
          <w:rStyle w:val="EndnoteReference"/>
        </w:rPr>
        <w:endnoteRef/>
      </w:r>
      <w:r>
        <w:t xml:space="preserve"> 803 C.M.R. 6.02; M.G.L. c. 6, §175.</w:t>
      </w:r>
    </w:p>
  </w:endnote>
  <w:endnote w:id="10">
    <w:p w:rsidR="00487A3B" w:rsidRDefault="00487A3B">
      <w:pPr>
        <w:pStyle w:val="EndnoteText"/>
      </w:pPr>
      <w:r>
        <w:rPr>
          <w:rStyle w:val="EndnoteReference"/>
        </w:rPr>
        <w:endnoteRef/>
      </w:r>
      <w:r>
        <w:t xml:space="preserve"> 803 CMR 6.06.</w:t>
      </w:r>
    </w:p>
  </w:endnote>
  <w:endnote w:id="11">
    <w:p w:rsidR="00487A3B" w:rsidRDefault="00487A3B">
      <w:pPr>
        <w:pStyle w:val="EndnoteText"/>
      </w:pPr>
      <w:r>
        <w:rPr>
          <w:rStyle w:val="EndnoteReference"/>
        </w:rPr>
        <w:endnoteRef/>
      </w:r>
      <w:r>
        <w:t xml:space="preserve"> 8.03 CMR 6.03.</w:t>
      </w:r>
    </w:p>
  </w:endnote>
  <w:endnote w:id="12">
    <w:p w:rsidR="00487A3B" w:rsidRDefault="00487A3B" w:rsidP="00C54427">
      <w:pPr>
        <w:pStyle w:val="EndnoteText"/>
      </w:pPr>
      <w:r>
        <w:rPr>
          <w:rStyle w:val="EndnoteReference"/>
        </w:rPr>
        <w:endnoteRef/>
      </w:r>
      <w:r>
        <w:t xml:space="preserve"> 8.03 CMR 9.06(5).</w:t>
      </w:r>
    </w:p>
  </w:endnote>
  <w:endnote w:id="13">
    <w:p w:rsidR="00487A3B" w:rsidRDefault="00487A3B" w:rsidP="002A7C68">
      <w:pPr>
        <w:pStyle w:val="EndnoteText"/>
      </w:pPr>
      <w:r>
        <w:rPr>
          <w:rStyle w:val="EndnoteReference"/>
        </w:rPr>
        <w:endnoteRef/>
      </w:r>
      <w:r>
        <w:t xml:space="preserve"> M.G.L. c. 4, §7(</w:t>
      </w:r>
      <w:proofErr w:type="gramStart"/>
      <w:r>
        <w:t>26)(</w:t>
      </w:r>
      <w:proofErr w:type="gramEnd"/>
      <w:r>
        <w:t>f).</w:t>
      </w:r>
    </w:p>
  </w:endnote>
  <w:endnote w:id="14">
    <w:p w:rsidR="00487A3B" w:rsidRDefault="00487A3B">
      <w:pPr>
        <w:pStyle w:val="EndnoteText"/>
      </w:pPr>
      <w:r>
        <w:rPr>
          <w:rStyle w:val="EndnoteReference"/>
        </w:rPr>
        <w:endnoteRef/>
      </w:r>
      <w:r>
        <w:t xml:space="preserve"> 8.03 CMR 6.05(2).</w:t>
      </w:r>
    </w:p>
  </w:endnote>
  <w:endnote w:id="15">
    <w:p w:rsidR="00487A3B" w:rsidRDefault="00487A3B" w:rsidP="00116018">
      <w:pPr>
        <w:pStyle w:val="EndnoteText"/>
      </w:pPr>
      <w:r>
        <w:rPr>
          <w:rStyle w:val="EndnoteReference"/>
        </w:rPr>
        <w:endnoteRef/>
      </w:r>
      <w:r>
        <w:t xml:space="preserve"> 9.06 C.M.R. 32.05(4).</w:t>
      </w:r>
    </w:p>
  </w:endnote>
  <w:endnote w:id="16">
    <w:p w:rsidR="00487A3B" w:rsidRDefault="00487A3B" w:rsidP="00116018">
      <w:pPr>
        <w:pStyle w:val="EndnoteText"/>
      </w:pPr>
      <w:r>
        <w:rPr>
          <w:rStyle w:val="EndnoteReference"/>
        </w:rPr>
        <w:endnoteRef/>
      </w:r>
      <w:r>
        <w:t xml:space="preserve"> 950CMR 32.05(5)</w:t>
      </w:r>
      <w:proofErr w:type="gramStart"/>
      <w:r>
        <w:t>:  “</w:t>
      </w:r>
      <w:proofErr w:type="gramEnd"/>
      <w:r>
        <w:t>Except when the requested records concern information which may be exempt from disclosure pursuant to G. L. c. 4 s. 7(26)(n)[records relating to security measures, emergency preparedness, threat assessments], a custodian may not require the disclosure of the reason for which a requester seeks access to a copy of a public record. A custodian shall not require proof of the requestor’s identity prior to complying with request of copies of public documents.”</w:t>
      </w:r>
    </w:p>
  </w:endnote>
  <w:endnote w:id="17">
    <w:p w:rsidR="00487A3B" w:rsidRDefault="00487A3B" w:rsidP="00374E07">
      <w:pPr>
        <w:pStyle w:val="EndnoteText"/>
      </w:pPr>
      <w:r>
        <w:rPr>
          <w:rStyle w:val="EndnoteReference"/>
        </w:rPr>
        <w:endnoteRef/>
      </w:r>
      <w:r>
        <w:t xml:space="preserve"> 9.06 C.M.R. 32.06.</w:t>
      </w:r>
    </w:p>
  </w:endnote>
  <w:endnote w:id="18">
    <w:p w:rsidR="00487A3B" w:rsidRDefault="00487A3B" w:rsidP="002A7C68">
      <w:pPr>
        <w:pStyle w:val="EndnoteText"/>
      </w:pPr>
      <w:r>
        <w:rPr>
          <w:rStyle w:val="EndnoteReference"/>
        </w:rPr>
        <w:endnoteRef/>
      </w:r>
      <w:r>
        <w:t xml:space="preserve"> M.G.L. c. 209A, §6.</w:t>
      </w:r>
    </w:p>
  </w:endnote>
  <w:endnote w:id="19">
    <w:p w:rsidR="00487A3B" w:rsidRPr="00752B30" w:rsidRDefault="00487A3B" w:rsidP="00752B30">
      <w:pPr>
        <w:widowControl w:val="0"/>
        <w:autoSpaceDE w:val="0"/>
        <w:autoSpaceDN w:val="0"/>
        <w:adjustRightInd w:val="0"/>
        <w:rPr>
          <w:sz w:val="20"/>
        </w:rPr>
      </w:pPr>
      <w:r w:rsidRPr="00752B30">
        <w:rPr>
          <w:rStyle w:val="EndnoteReference"/>
          <w:sz w:val="20"/>
        </w:rPr>
        <w:endnoteRef/>
      </w:r>
      <w:r w:rsidRPr="00752B30">
        <w:rPr>
          <w:sz w:val="20"/>
        </w:rPr>
        <w:t xml:space="preserve"> </w:t>
      </w:r>
      <w:smartTag w:uri="urn:schemas-microsoft-com:office:smarttags" w:element="place">
        <w:smartTag w:uri="urn:schemas-microsoft-com:office:smarttags" w:element="State">
          <w:r w:rsidRPr="00752B30">
            <w:rPr>
              <w:sz w:val="20"/>
            </w:rPr>
            <w:t>Massachusetts</w:t>
          </w:r>
        </w:smartTag>
      </w:smartTag>
      <w:r w:rsidRPr="00752B30">
        <w:rPr>
          <w:sz w:val="20"/>
        </w:rPr>
        <w:t xml:space="preserve"> Rules of Criminal Procedure</w:t>
      </w:r>
      <w:r>
        <w:rPr>
          <w:sz w:val="20"/>
        </w:rPr>
        <w:t>,</w:t>
      </w:r>
      <w:r w:rsidRPr="00752B30">
        <w:rPr>
          <w:sz w:val="20"/>
        </w:rPr>
        <w:t xml:space="preserve"> </w:t>
      </w:r>
      <w:r w:rsidRPr="00752B30">
        <w:rPr>
          <w:bCs/>
          <w:sz w:val="20"/>
        </w:rPr>
        <w:t>Rule 14. Pretrial Discovery</w:t>
      </w:r>
      <w:r>
        <w:rPr>
          <w:bCs/>
          <w:sz w:val="20"/>
        </w:rPr>
        <w:t>.</w:t>
      </w:r>
    </w:p>
  </w:endnote>
  <w:endnote w:id="20">
    <w:p w:rsidR="00487A3B" w:rsidRDefault="00487A3B" w:rsidP="002A7C68">
      <w:pPr>
        <w:pStyle w:val="EndnoteText"/>
      </w:pPr>
      <w:r>
        <w:rPr>
          <w:rStyle w:val="EndnoteReference"/>
        </w:rPr>
        <w:endnoteRef/>
      </w:r>
      <w:r>
        <w:t xml:space="preserve"> M.G.L. c. 4, §7(</w:t>
      </w:r>
      <w:proofErr w:type="gramStart"/>
      <w:r>
        <w:t>26)(</w:t>
      </w:r>
      <w:proofErr w:type="gramEnd"/>
      <w:r>
        <w:t>c).</w:t>
      </w:r>
    </w:p>
  </w:endnote>
  <w:endnote w:id="21">
    <w:p w:rsidR="00487A3B" w:rsidRDefault="00487A3B" w:rsidP="002A7C68">
      <w:pPr>
        <w:pStyle w:val="EndnoteText"/>
      </w:pPr>
      <w:r>
        <w:rPr>
          <w:rStyle w:val="EndnoteReference"/>
        </w:rPr>
        <w:endnoteRef/>
      </w:r>
      <w:r>
        <w:t xml:space="preserve"> M.G.L. c. 66, §10(f).</w:t>
      </w:r>
    </w:p>
  </w:endnote>
  <w:endnote w:id="22">
    <w:p w:rsidR="00487A3B" w:rsidRDefault="00487A3B" w:rsidP="002A7C68">
      <w:pPr>
        <w:pStyle w:val="EndnoteText"/>
      </w:pPr>
      <w:r>
        <w:rPr>
          <w:rStyle w:val="EndnoteReference"/>
        </w:rPr>
        <w:endnoteRef/>
      </w:r>
      <w:r>
        <w:t xml:space="preserve"> M.G.L. c. 41, §97D.</w:t>
      </w:r>
    </w:p>
  </w:endnote>
  <w:endnote w:id="23">
    <w:p w:rsidR="00487A3B" w:rsidRDefault="00487A3B" w:rsidP="002A7C68">
      <w:pPr>
        <w:pStyle w:val="EndnoteText"/>
      </w:pPr>
      <w:r>
        <w:rPr>
          <w:rStyle w:val="EndnoteReference"/>
        </w:rPr>
        <w:endnoteRef/>
      </w:r>
      <w:r>
        <w:t xml:space="preserve"> M.G.L. c. 66, §10(d).</w:t>
      </w:r>
    </w:p>
  </w:endnote>
  <w:endnote w:id="24">
    <w:p w:rsidR="00487A3B" w:rsidRDefault="00487A3B" w:rsidP="002A7C68">
      <w:pPr>
        <w:pStyle w:val="EndnoteText"/>
      </w:pPr>
      <w:r>
        <w:rPr>
          <w:rStyle w:val="EndnoteReference"/>
        </w:rPr>
        <w:endnoteRef/>
      </w:r>
      <w:r>
        <w:t xml:space="preserve"> M.G.L. c. 66, §10(d).</w:t>
      </w:r>
    </w:p>
  </w:endnote>
  <w:endnote w:id="25">
    <w:p w:rsidR="00487A3B" w:rsidRDefault="00487A3B" w:rsidP="002A7C68">
      <w:pPr>
        <w:pStyle w:val="EndnoteText"/>
      </w:pPr>
      <w:r>
        <w:rPr>
          <w:rStyle w:val="EndnoteReference"/>
        </w:rPr>
        <w:endnoteRef/>
      </w:r>
      <w:r>
        <w:t xml:space="preserve"> M.G.L. c. 4, §7(</w:t>
      </w:r>
      <w:proofErr w:type="gramStart"/>
      <w:r>
        <w:t>26)(</w:t>
      </w:r>
      <w:proofErr w:type="gramEnd"/>
      <w:r>
        <w:t>f).</w:t>
      </w:r>
    </w:p>
  </w:endnote>
  <w:endnote w:id="26">
    <w:p w:rsidR="00487A3B" w:rsidRDefault="00487A3B" w:rsidP="002A7C68">
      <w:pPr>
        <w:pStyle w:val="EndnoteText"/>
      </w:pPr>
      <w:r>
        <w:rPr>
          <w:rStyle w:val="EndnoteReference"/>
        </w:rPr>
        <w:endnoteRef/>
      </w:r>
      <w:r>
        <w:t xml:space="preserve"> M.G.L. c.6, §167.</w:t>
      </w:r>
    </w:p>
  </w:endnote>
  <w:endnote w:id="27">
    <w:p w:rsidR="00487A3B" w:rsidRDefault="00487A3B" w:rsidP="002A7C68">
      <w:pPr>
        <w:pStyle w:val="EndnoteText"/>
      </w:pPr>
      <w:r>
        <w:rPr>
          <w:rStyle w:val="EndnoteReference"/>
        </w:rPr>
        <w:endnoteRef/>
      </w:r>
      <w:r>
        <w:t xml:space="preserve"> M.G.L. c. 41, §97D.</w:t>
      </w:r>
    </w:p>
  </w:endnote>
  <w:endnote w:id="28">
    <w:p w:rsidR="00487A3B" w:rsidRDefault="00487A3B" w:rsidP="005B50E5">
      <w:pPr>
        <w:pStyle w:val="EndnoteText"/>
      </w:pPr>
      <w:r>
        <w:rPr>
          <w:rStyle w:val="EndnoteReference"/>
        </w:rPr>
        <w:endnoteRef/>
      </w:r>
      <w:r>
        <w:t xml:space="preserve"> M.G.L. c. 4, §7(</w:t>
      </w:r>
      <w:proofErr w:type="gramStart"/>
      <w:r>
        <w:t>26)(</w:t>
      </w:r>
      <w:proofErr w:type="gramEnd"/>
      <w:r>
        <w:t>b).</w:t>
      </w:r>
    </w:p>
  </w:endnote>
  <w:endnote w:id="29">
    <w:p w:rsidR="00487A3B" w:rsidRDefault="00487A3B" w:rsidP="004A5800">
      <w:pPr>
        <w:pStyle w:val="EndnoteText"/>
      </w:pPr>
      <w:r>
        <w:rPr>
          <w:rStyle w:val="EndnoteReference"/>
        </w:rPr>
        <w:endnoteRef/>
      </w:r>
      <w:r>
        <w:t xml:space="preserve"> M.G.L. c. 4, §(</w:t>
      </w:r>
      <w:proofErr w:type="gramStart"/>
      <w:r>
        <w:t>26)(</w:t>
      </w:r>
      <w:proofErr w:type="gramEnd"/>
      <w:r>
        <w:t>C).</w:t>
      </w:r>
    </w:p>
  </w:endnote>
  <w:endnote w:id="30">
    <w:p w:rsidR="00487A3B" w:rsidRDefault="00487A3B" w:rsidP="004A5800">
      <w:pPr>
        <w:pStyle w:val="EndnoteText"/>
      </w:pPr>
      <w:r>
        <w:rPr>
          <w:rStyle w:val="EndnoteReference"/>
        </w:rPr>
        <w:endnoteRef/>
      </w:r>
      <w:r>
        <w:t xml:space="preserve"> Worcester Telegram &amp; Gazette Corp. vs. </w:t>
      </w:r>
      <w:smartTag w:uri="urn:schemas-microsoft-com:office:smarttags" w:element="place">
        <w:smartTag w:uri="urn:schemas-microsoft-com:office:smarttags" w:element="City">
          <w:r>
            <w:t>Worcester</w:t>
          </w:r>
        </w:smartTag>
      </w:smartTag>
      <w:r>
        <w:t xml:space="preserve"> Chief of Police, </w:t>
      </w:r>
      <w:smartTag w:uri="urn:schemas-microsoft-com:office:smarttags" w:element="Street">
        <w:smartTag w:uri="urn:schemas-microsoft-com:office:smarttags" w:element="address">
          <w:r>
            <w:t>58 Mass. App. Ct.</w:t>
          </w:r>
        </w:smartTag>
      </w:smartTag>
      <w:r>
        <w:t xml:space="preserve"> 1 (2003).</w:t>
      </w:r>
    </w:p>
  </w:endnote>
  <w:endnote w:id="31">
    <w:p w:rsidR="00487A3B" w:rsidRDefault="00487A3B" w:rsidP="004A5800">
      <w:pPr>
        <w:pStyle w:val="EndnoteText"/>
      </w:pPr>
      <w:r>
        <w:rPr>
          <w:rStyle w:val="EndnoteReference"/>
        </w:rPr>
        <w:endnoteRef/>
      </w:r>
      <w:r>
        <w:t xml:space="preserve"> M.G.L. c. 4, §7(</w:t>
      </w:r>
      <w:proofErr w:type="gramStart"/>
      <w:r>
        <w:t>26)(</w:t>
      </w:r>
      <w:proofErr w:type="gramEnd"/>
      <w:r>
        <w:t>C).</w:t>
      </w:r>
    </w:p>
  </w:endnote>
  <w:endnote w:id="32">
    <w:p w:rsidR="00487A3B" w:rsidRDefault="00487A3B" w:rsidP="004A5800">
      <w:pPr>
        <w:pStyle w:val="EndnoteText"/>
      </w:pPr>
      <w:r>
        <w:rPr>
          <w:rStyle w:val="EndnoteReference"/>
        </w:rPr>
        <w:endnoteRef/>
      </w:r>
      <w:r>
        <w:t xml:space="preserve"> M.G.L. c. 4, §7(</w:t>
      </w:r>
      <w:proofErr w:type="gramStart"/>
      <w:r>
        <w:t>26)(</w:t>
      </w:r>
      <w:proofErr w:type="gramEnd"/>
      <w:r>
        <w:t>d).</w:t>
      </w:r>
    </w:p>
  </w:endnote>
  <w:endnote w:id="33">
    <w:p w:rsidR="00487A3B" w:rsidRDefault="00487A3B" w:rsidP="005B50E5">
      <w:pPr>
        <w:pStyle w:val="EndnoteText"/>
      </w:pPr>
      <w:r>
        <w:rPr>
          <w:rStyle w:val="EndnoteReference"/>
        </w:rPr>
        <w:endnoteRef/>
      </w:r>
      <w:r>
        <w:t xml:space="preserve"> M.G.L. c. 4, §7(</w:t>
      </w:r>
      <w:proofErr w:type="gramStart"/>
      <w:r>
        <w:t>26)(</w:t>
      </w:r>
      <w:proofErr w:type="gramEnd"/>
      <w:r>
        <w:t>f).</w:t>
      </w:r>
    </w:p>
  </w:endnote>
  <w:endnote w:id="34">
    <w:p w:rsidR="00487A3B" w:rsidRDefault="00487A3B" w:rsidP="002A7C68">
      <w:pPr>
        <w:pStyle w:val="EndnoteText"/>
      </w:pPr>
      <w:r>
        <w:rPr>
          <w:rStyle w:val="EndnoteReference"/>
        </w:rPr>
        <w:endnoteRef/>
      </w:r>
      <w:r>
        <w:t xml:space="preserve"> M.G.L. c. 66, §10(d); M.G.L. c. 4, §7(</w:t>
      </w:r>
      <w:proofErr w:type="gramStart"/>
      <w:r>
        <w:t>26)(</w:t>
      </w:r>
      <w:proofErr w:type="gramEnd"/>
      <w:r>
        <w:t>j).</w:t>
      </w:r>
    </w:p>
  </w:endnote>
  <w:endnote w:id="35">
    <w:p w:rsidR="00487A3B" w:rsidRDefault="00487A3B" w:rsidP="004A5800">
      <w:pPr>
        <w:pStyle w:val="EndnoteText"/>
      </w:pPr>
      <w:r>
        <w:rPr>
          <w:rStyle w:val="EndnoteReference"/>
        </w:rPr>
        <w:endnoteRef/>
      </w:r>
      <w:r>
        <w:t xml:space="preserve"> M.G.L. c. 4, §7(</w:t>
      </w:r>
      <w:proofErr w:type="gramStart"/>
      <w:r>
        <w:t>26)(</w:t>
      </w:r>
      <w:proofErr w:type="gramEnd"/>
      <w:r>
        <w:t>l).</w:t>
      </w:r>
    </w:p>
  </w:endnote>
  <w:endnote w:id="36">
    <w:p w:rsidR="00487A3B" w:rsidRDefault="00487A3B" w:rsidP="004A5800">
      <w:pPr>
        <w:pStyle w:val="EndnoteText"/>
      </w:pPr>
      <w:r>
        <w:rPr>
          <w:rStyle w:val="EndnoteReference"/>
        </w:rPr>
        <w:endnoteRef/>
      </w:r>
      <w:r>
        <w:t xml:space="preserve"> M.G.L. c. 4, §7(</w:t>
      </w:r>
      <w:proofErr w:type="gramStart"/>
      <w:r>
        <w:t>26)(</w:t>
      </w:r>
      <w:proofErr w:type="gramEnd"/>
      <w:r>
        <w:t>n).</w:t>
      </w:r>
    </w:p>
  </w:endnote>
  <w:endnote w:id="37">
    <w:p w:rsidR="00487A3B" w:rsidRDefault="00487A3B" w:rsidP="002A7C68">
      <w:pPr>
        <w:pStyle w:val="EndnoteText"/>
      </w:pPr>
      <w:r>
        <w:rPr>
          <w:rStyle w:val="EndnoteReference"/>
        </w:rPr>
        <w:endnoteRef/>
      </w:r>
      <w:r>
        <w:t xml:space="preserve"> M.G.L. c. 111F, §21.</w:t>
      </w:r>
    </w:p>
  </w:endnote>
  <w:endnote w:id="38">
    <w:p w:rsidR="00487A3B" w:rsidRDefault="00487A3B" w:rsidP="004A5800">
      <w:pPr>
        <w:pStyle w:val="EndnoteText"/>
      </w:pPr>
      <w:r>
        <w:rPr>
          <w:rStyle w:val="EndnoteReference"/>
        </w:rPr>
        <w:endnoteRef/>
      </w:r>
      <w:r>
        <w:t xml:space="preserve"> M.G.L. c. 268A, §22.</w:t>
      </w:r>
    </w:p>
  </w:endnote>
  <w:endnote w:id="39">
    <w:p w:rsidR="00487A3B" w:rsidRDefault="00487A3B" w:rsidP="002A7C68">
      <w:pPr>
        <w:pStyle w:val="EndnoteText"/>
      </w:pPr>
      <w:r>
        <w:rPr>
          <w:rStyle w:val="EndnoteReference"/>
        </w:rPr>
        <w:endnoteRef/>
      </w:r>
      <w:r>
        <w:t xml:space="preserve"> M.G.L. c. 66, §10(d).</w:t>
      </w:r>
    </w:p>
  </w:endnote>
  <w:endnote w:id="40">
    <w:p w:rsidR="00487A3B" w:rsidRDefault="00487A3B" w:rsidP="002A7C68">
      <w:pPr>
        <w:pStyle w:val="EndnoteText"/>
      </w:pPr>
      <w:r>
        <w:rPr>
          <w:rStyle w:val="EndnoteReference"/>
        </w:rPr>
        <w:endnoteRef/>
      </w:r>
      <w:r>
        <w:t xml:space="preserve"> M.G.L. c. 66, §10(d).</w:t>
      </w:r>
    </w:p>
  </w:endnote>
  <w:endnote w:id="41">
    <w:p w:rsidR="00487A3B" w:rsidRDefault="00487A3B" w:rsidP="002A7C68">
      <w:pPr>
        <w:pStyle w:val="EndnoteText"/>
      </w:pPr>
      <w:r>
        <w:rPr>
          <w:rStyle w:val="EndnoteReference"/>
        </w:rPr>
        <w:endnoteRef/>
      </w:r>
      <w:r>
        <w:t xml:space="preserve"> M.G.L. c. 119, §60A.</w:t>
      </w:r>
    </w:p>
  </w:endnote>
  <w:endnote w:id="42">
    <w:p w:rsidR="00487A3B" w:rsidRDefault="00487A3B" w:rsidP="002A7C68">
      <w:pPr>
        <w:pStyle w:val="EndnoteText"/>
      </w:pPr>
      <w:r>
        <w:rPr>
          <w:rStyle w:val="EndnoteReference"/>
        </w:rPr>
        <w:endnoteRef/>
      </w:r>
      <w:r>
        <w:t xml:space="preserve"> 9.06 C.M.R. 32.08(1).</w:t>
      </w:r>
    </w:p>
  </w:endnote>
  <w:endnote w:id="43">
    <w:p w:rsidR="00487A3B" w:rsidRDefault="00487A3B" w:rsidP="005E6A4D">
      <w:pPr>
        <w:pStyle w:val="EndnoteText"/>
      </w:pPr>
      <w:r>
        <w:rPr>
          <w:rStyle w:val="EndnoteReference"/>
        </w:rPr>
        <w:endnoteRef/>
      </w:r>
      <w:r>
        <w:t xml:space="preserve"> 9.06 C.M.R. 32.08(4).</w:t>
      </w:r>
    </w:p>
  </w:endnote>
  <w:endnote w:id="44">
    <w:p w:rsidR="00487A3B" w:rsidRDefault="00487A3B" w:rsidP="002A7C68">
      <w:pPr>
        <w:pStyle w:val="EndnoteText"/>
      </w:pPr>
      <w:r>
        <w:rPr>
          <w:rStyle w:val="EndnoteReference"/>
        </w:rPr>
        <w:endnoteRef/>
      </w:r>
      <w:r>
        <w:t xml:space="preserve"> 9.06 C.M.R. 32.08(1).</w:t>
      </w:r>
    </w:p>
  </w:endnote>
  <w:endnote w:id="45">
    <w:p w:rsidR="00487A3B" w:rsidRDefault="00487A3B" w:rsidP="002A7C68">
      <w:pPr>
        <w:pStyle w:val="EndnoteText"/>
      </w:pPr>
      <w:r>
        <w:rPr>
          <w:rStyle w:val="EndnoteReference"/>
        </w:rPr>
        <w:endnoteRef/>
      </w:r>
      <w:r>
        <w:t xml:space="preserve"> 9.06 C.M.R. 32.08(1).</w:t>
      </w:r>
    </w:p>
  </w:endnote>
  <w:endnote w:id="46">
    <w:p w:rsidR="00487A3B" w:rsidRDefault="00487A3B" w:rsidP="002A7C68">
      <w:pPr>
        <w:pStyle w:val="EndnoteText"/>
      </w:pPr>
      <w:r>
        <w:rPr>
          <w:rStyle w:val="EndnoteReference"/>
        </w:rPr>
        <w:endnoteRef/>
      </w:r>
      <w:r>
        <w:t xml:space="preserve"> 9.06 C.M.R. 32.08(2).</w:t>
      </w:r>
    </w:p>
  </w:endnote>
  <w:endnote w:id="47">
    <w:p w:rsidR="00487A3B" w:rsidRDefault="00487A3B" w:rsidP="002A7C68">
      <w:pPr>
        <w:pStyle w:val="EndnoteText"/>
      </w:pPr>
      <w:r>
        <w:rPr>
          <w:rStyle w:val="EndnoteReference"/>
        </w:rPr>
        <w:endnoteRef/>
      </w:r>
      <w:r>
        <w:t xml:space="preserve"> 9.06 C.M.R. 32.08(2).</w:t>
      </w:r>
    </w:p>
  </w:endnote>
  <w:endnote w:id="48">
    <w:p w:rsidR="00487A3B" w:rsidRDefault="00487A3B" w:rsidP="002A7C68">
      <w:pPr>
        <w:pStyle w:val="EndnoteText"/>
      </w:pPr>
      <w:r>
        <w:rPr>
          <w:rStyle w:val="EndnoteReference"/>
        </w:rPr>
        <w:endnoteRef/>
      </w:r>
      <w:r>
        <w:t xml:space="preserve"> 9.06 C.M.R. 32.08(2).</w:t>
      </w:r>
    </w:p>
  </w:endnote>
  <w:endnote w:id="49">
    <w:p w:rsidR="00487A3B" w:rsidRDefault="00487A3B" w:rsidP="002A7C68">
      <w:pPr>
        <w:pStyle w:val="EndnoteText"/>
      </w:pPr>
      <w:r>
        <w:rPr>
          <w:rStyle w:val="EndnoteReference"/>
        </w:rPr>
        <w:endnoteRef/>
      </w:r>
      <w:r>
        <w:t xml:space="preserve"> 9.06 C.M.R. 32.08(3).</w:t>
      </w:r>
    </w:p>
  </w:endnote>
  <w:endnote w:id="50">
    <w:p w:rsidR="00487A3B" w:rsidRDefault="00487A3B" w:rsidP="002A7C68">
      <w:pPr>
        <w:pStyle w:val="EndnoteText"/>
      </w:pPr>
      <w:r>
        <w:rPr>
          <w:rStyle w:val="EndnoteReference"/>
        </w:rPr>
        <w:endnoteRef/>
      </w:r>
      <w:r>
        <w:t xml:space="preserve"> 9.06 C.M.R. 32.08(5)(6)(8).</w:t>
      </w:r>
    </w:p>
  </w:endnote>
  <w:endnote w:id="51">
    <w:p w:rsidR="00487A3B" w:rsidRDefault="00487A3B" w:rsidP="002A7C68">
      <w:pPr>
        <w:pStyle w:val="EndnoteText"/>
      </w:pPr>
      <w:r>
        <w:rPr>
          <w:rStyle w:val="EndnoteReference"/>
        </w:rPr>
        <w:endnoteRef/>
      </w:r>
      <w:r>
        <w:t xml:space="preserve">  9.06 C.M.R. 32.08(6).</w:t>
      </w:r>
    </w:p>
  </w:endnote>
  <w:endnote w:id="52">
    <w:p w:rsidR="00EE48A6" w:rsidRDefault="00487A3B" w:rsidP="002A7C68">
      <w:pPr>
        <w:pStyle w:val="EndnoteText"/>
      </w:pPr>
      <w:r>
        <w:rPr>
          <w:rStyle w:val="EndnoteReference"/>
        </w:rPr>
        <w:endnoteRef/>
      </w:r>
      <w:r>
        <w:t xml:space="preserve">  9.06 C.M.R. 32.09.</w:t>
      </w:r>
    </w:p>
    <w:p w:rsidR="00EE48A6" w:rsidRDefault="00EE48A6" w:rsidP="002A7C68">
      <w:pPr>
        <w:pStyle w:val="EndnoteText"/>
      </w:pPr>
    </w:p>
    <w:p w:rsidR="00EE48A6" w:rsidRDefault="00EE48A6" w:rsidP="002A7C68">
      <w:pPr>
        <w:pStyle w:val="EndnoteText"/>
      </w:pPr>
    </w:p>
    <w:p w:rsidR="00EE48A6" w:rsidRDefault="00EE48A6" w:rsidP="002A7C68">
      <w:pPr>
        <w:pStyle w:val="EndnoteText"/>
      </w:pPr>
    </w:p>
    <w:p w:rsidR="00EE48A6" w:rsidRDefault="00EE48A6" w:rsidP="002A7C68">
      <w:pPr>
        <w:pStyle w:val="EndnoteText"/>
      </w:pPr>
    </w:p>
    <w:p w:rsidR="00591BF3" w:rsidRDefault="00591BF3" w:rsidP="00591BF3">
      <w:pPr>
        <w:rPr>
          <w:noProof/>
        </w:rPr>
      </w:pPr>
      <w:r>
        <w:rPr>
          <w:noProof/>
        </w:rPr>
        <w:t>Issued by: Chief Paul E. Storti</w:t>
      </w:r>
    </w:p>
    <w:p w:rsidR="00EE48A6" w:rsidRDefault="00EE48A6" w:rsidP="00EE48A6">
      <w:pPr>
        <w:pStyle w:val="EndnoteText"/>
      </w:pPr>
    </w:p>
    <w:p w:rsidR="00EE48A6" w:rsidRDefault="00131A8B" w:rsidP="002A7C68">
      <w:pPr>
        <w:pStyle w:val="EndnoteText"/>
      </w:pPr>
      <w:r w:rsidRPr="00714B69">
        <w:rPr>
          <w:noProof/>
        </w:rPr>
        <w:drawing>
          <wp:inline distT="0" distB="0" distL="0" distR="0">
            <wp:extent cx="3076575" cy="838200"/>
            <wp:effectExtent l="0" t="0" r="0" b="0"/>
            <wp:docPr id="1"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3B" w:rsidRDefault="00487A3B">
    <w:pPr>
      <w:pStyle w:val="Footer"/>
      <w:pBdr>
        <w:top w:val="single" w:sz="4" w:space="1" w:color="auto"/>
      </w:pBdr>
      <w:jc w:val="center"/>
    </w:pPr>
    <w:r>
      <w:t>Police Department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3B" w:rsidRDefault="00EF7F21">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3B" w:rsidRDefault="00EF7F21">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1F" w:rsidRDefault="00285E1F">
      <w:r>
        <w:separator/>
      </w:r>
    </w:p>
  </w:footnote>
  <w:footnote w:type="continuationSeparator" w:id="0">
    <w:p w:rsidR="00285E1F" w:rsidRDefault="00285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3B" w:rsidRDefault="00487A3B" w:rsidP="00231C6D">
    <w:pPr>
      <w:pStyle w:val="Header"/>
      <w:pBdr>
        <w:bottom w:val="single" w:sz="4" w:space="1" w:color="auto"/>
      </w:pBdr>
      <w:tabs>
        <w:tab w:val="clear" w:pos="4320"/>
        <w:tab w:val="clear" w:pos="8640"/>
        <w:tab w:val="center" w:pos="4680"/>
      </w:tabs>
      <w:jc w:val="both"/>
    </w:pPr>
    <w:r>
      <w:t xml:space="preserve"> </w:t>
    </w:r>
    <w:r>
      <w:rPr>
        <w:rStyle w:val="PageNumber"/>
      </w:rPr>
      <w:fldChar w:fldCharType="begin"/>
    </w:r>
    <w:r>
      <w:rPr>
        <w:rStyle w:val="PageNumber"/>
      </w:rPr>
      <w:instrText xml:space="preserve"> PAGE </w:instrText>
    </w:r>
    <w:r>
      <w:rPr>
        <w:rStyle w:val="PageNumber"/>
      </w:rPr>
      <w:fldChar w:fldCharType="separate"/>
    </w:r>
    <w:r w:rsidR="00EF7F21">
      <w:rPr>
        <w:rStyle w:val="PageNumber"/>
        <w:noProof/>
      </w:rPr>
      <w:t>2</w:t>
    </w:r>
    <w:r>
      <w:rPr>
        <w:rStyle w:val="PageNumber"/>
      </w:rPr>
      <w:fldChar w:fldCharType="end"/>
    </w:r>
    <w:r>
      <w:tab/>
      <w:t>Policies &amp; Procedures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3B" w:rsidRDefault="00487A3B" w:rsidP="00231C6D">
    <w:pPr>
      <w:pStyle w:val="Header"/>
      <w:pBdr>
        <w:bottom w:val="single" w:sz="4" w:space="1" w:color="auto"/>
      </w:pBdr>
      <w:tabs>
        <w:tab w:val="clear" w:pos="4320"/>
        <w:tab w:val="clear" w:pos="8640"/>
        <w:tab w:val="center" w:pos="4680"/>
        <w:tab w:val="right" w:pos="9360"/>
      </w:tabs>
    </w:pPr>
    <w:r>
      <w:tab/>
      <w:t>Records Requests</w:t>
    </w:r>
    <w:r>
      <w:tab/>
    </w:r>
    <w:r>
      <w:rPr>
        <w:rStyle w:val="PageNumber"/>
      </w:rPr>
      <w:fldChar w:fldCharType="begin"/>
    </w:r>
    <w:r>
      <w:rPr>
        <w:rStyle w:val="PageNumber"/>
      </w:rPr>
      <w:instrText xml:space="preserve"> PAGE </w:instrText>
    </w:r>
    <w:r>
      <w:rPr>
        <w:rStyle w:val="PageNumber"/>
      </w:rPr>
      <w:fldChar w:fldCharType="separate"/>
    </w:r>
    <w:r w:rsidR="00C6320B">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 w15:restartNumberingAfterBreak="0">
    <w:nsid w:val="194C2313"/>
    <w:multiLevelType w:val="hybridMultilevel"/>
    <w:tmpl w:val="D9F66BE4"/>
    <w:lvl w:ilvl="0" w:tplc="E3942E00">
      <w:start w:val="1"/>
      <w:numFmt w:val="lowerLetter"/>
      <w:pStyle w:val="Level4"/>
      <w:lvlText w:val="%1."/>
      <w:lvlJc w:val="left"/>
      <w:pPr>
        <w:tabs>
          <w:tab w:val="num" w:pos="1440"/>
        </w:tabs>
        <w:ind w:left="1440" w:hanging="360"/>
      </w:pPr>
      <w:rPr>
        <w:rFonts w:hint="default"/>
        <w:b w:val="0"/>
        <w:i w:val="0"/>
      </w:rPr>
    </w:lvl>
    <w:lvl w:ilvl="1" w:tplc="B3484806">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69235A"/>
    <w:multiLevelType w:val="hybridMultilevel"/>
    <w:tmpl w:val="E7BCC066"/>
    <w:lvl w:ilvl="0" w:tplc="F9609DF8">
      <w:start w:val="1"/>
      <w:numFmt w:val="upperLetter"/>
      <w:pStyle w:val="Level2"/>
      <w:lvlText w:val="%1."/>
      <w:lvlJc w:val="left"/>
      <w:pPr>
        <w:tabs>
          <w:tab w:val="num" w:pos="360"/>
        </w:tabs>
        <w:ind w:left="360" w:hanging="360"/>
      </w:pPr>
    </w:lvl>
    <w:lvl w:ilvl="1" w:tplc="04090019">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4E44D6"/>
    <w:multiLevelType w:val="multilevel"/>
    <w:tmpl w:val="8BA243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A8C51C2"/>
    <w:multiLevelType w:val="multilevel"/>
    <w:tmpl w:val="65D64B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2179FE"/>
    <w:multiLevelType w:val="multilevel"/>
    <w:tmpl w:val="C09841F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DA91BD6"/>
    <w:multiLevelType w:val="hybridMultilevel"/>
    <w:tmpl w:val="23FAB044"/>
    <w:lvl w:ilvl="0" w:tplc="C5A84960">
      <w:start w:val="1"/>
      <w:numFmt w:val="lowerLetter"/>
      <w:lvlText w:val="%1."/>
      <w:lvlJc w:val="left"/>
      <w:pPr>
        <w:tabs>
          <w:tab w:val="num" w:pos="1080"/>
        </w:tabs>
        <w:ind w:left="1080" w:hanging="360"/>
      </w:pPr>
      <w:rPr>
        <w:rFonts w:ascii="Bookman Old Style" w:hAnsi="Bookman Old Style" w:cs="Times New Roman" w:hint="default"/>
        <w:b w:val="0"/>
        <w:i w:val="0"/>
        <w:sz w:val="24"/>
      </w:rPr>
    </w:lvl>
    <w:lvl w:ilvl="1" w:tplc="6B68FA5C">
      <w:start w:val="1"/>
      <w:numFmt w:val="lowerLetter"/>
      <w:lvlText w:val="%2."/>
      <w:lvlJc w:val="left"/>
      <w:pPr>
        <w:tabs>
          <w:tab w:val="num" w:pos="1440"/>
        </w:tabs>
        <w:ind w:left="1440" w:hanging="360"/>
      </w:pPr>
    </w:lvl>
    <w:lvl w:ilvl="2" w:tplc="4D10BDD4">
      <w:start w:val="1"/>
      <w:numFmt w:val="decimal"/>
      <w:pStyle w:val="Level3"/>
      <w:lvlText w:val="%3."/>
      <w:lvlJc w:val="left"/>
      <w:pPr>
        <w:tabs>
          <w:tab w:val="num" w:pos="2340"/>
        </w:tabs>
        <w:ind w:left="2340" w:hanging="360"/>
      </w:pPr>
      <w:rPr>
        <w:rFonts w:hint="default"/>
        <w:b w:val="0"/>
        <w:i w:val="0"/>
        <w:sz w:val="24"/>
      </w:rPr>
    </w:lvl>
    <w:lvl w:ilvl="3" w:tplc="0FCAFA3C" w:tentative="1">
      <w:start w:val="1"/>
      <w:numFmt w:val="decimal"/>
      <w:lvlText w:val="%4."/>
      <w:lvlJc w:val="left"/>
      <w:pPr>
        <w:tabs>
          <w:tab w:val="num" w:pos="2880"/>
        </w:tabs>
        <w:ind w:left="2880" w:hanging="360"/>
      </w:pPr>
    </w:lvl>
    <w:lvl w:ilvl="4" w:tplc="6A166114" w:tentative="1">
      <w:start w:val="1"/>
      <w:numFmt w:val="lowerLetter"/>
      <w:lvlText w:val="%5."/>
      <w:lvlJc w:val="left"/>
      <w:pPr>
        <w:tabs>
          <w:tab w:val="num" w:pos="3600"/>
        </w:tabs>
        <w:ind w:left="3600" w:hanging="360"/>
      </w:pPr>
    </w:lvl>
    <w:lvl w:ilvl="5" w:tplc="AA88AA4C" w:tentative="1">
      <w:start w:val="1"/>
      <w:numFmt w:val="lowerRoman"/>
      <w:lvlText w:val="%6."/>
      <w:lvlJc w:val="right"/>
      <w:pPr>
        <w:tabs>
          <w:tab w:val="num" w:pos="4320"/>
        </w:tabs>
        <w:ind w:left="4320" w:hanging="180"/>
      </w:pPr>
    </w:lvl>
    <w:lvl w:ilvl="6" w:tplc="947CE114" w:tentative="1">
      <w:start w:val="1"/>
      <w:numFmt w:val="decimal"/>
      <w:lvlText w:val="%7."/>
      <w:lvlJc w:val="left"/>
      <w:pPr>
        <w:tabs>
          <w:tab w:val="num" w:pos="5040"/>
        </w:tabs>
        <w:ind w:left="5040" w:hanging="360"/>
      </w:pPr>
    </w:lvl>
    <w:lvl w:ilvl="7" w:tplc="7F461DE4" w:tentative="1">
      <w:start w:val="1"/>
      <w:numFmt w:val="lowerLetter"/>
      <w:lvlText w:val="%8."/>
      <w:lvlJc w:val="left"/>
      <w:pPr>
        <w:tabs>
          <w:tab w:val="num" w:pos="5760"/>
        </w:tabs>
        <w:ind w:left="5760" w:hanging="360"/>
      </w:pPr>
    </w:lvl>
    <w:lvl w:ilvl="8" w:tplc="168C718A" w:tentative="1">
      <w:start w:val="1"/>
      <w:numFmt w:val="lowerRoman"/>
      <w:lvlText w:val="%9."/>
      <w:lvlJc w:val="right"/>
      <w:pPr>
        <w:tabs>
          <w:tab w:val="num" w:pos="6480"/>
        </w:tabs>
        <w:ind w:left="6480" w:hanging="180"/>
      </w:pPr>
    </w:lvl>
  </w:abstractNum>
  <w:abstractNum w:abstractNumId="7" w15:restartNumberingAfterBreak="0">
    <w:nsid w:val="4F867EE0"/>
    <w:multiLevelType w:val="multilevel"/>
    <w:tmpl w:val="65D64B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93E6AA9"/>
    <w:multiLevelType w:val="multilevel"/>
    <w:tmpl w:val="65D64B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9815FE"/>
    <w:multiLevelType w:val="multilevel"/>
    <w:tmpl w:val="65D64B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F224CD"/>
    <w:multiLevelType w:val="multilevel"/>
    <w:tmpl w:val="8BA243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730594D"/>
    <w:multiLevelType w:val="multilevel"/>
    <w:tmpl w:val="C09841F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76D6E4B"/>
    <w:multiLevelType w:val="multilevel"/>
    <w:tmpl w:val="8BA243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A624751"/>
    <w:multiLevelType w:val="multilevel"/>
    <w:tmpl w:val="C09841F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BB372B"/>
    <w:multiLevelType w:val="multilevel"/>
    <w:tmpl w:val="65D64B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9"/>
  </w:num>
  <w:num w:numId="8">
    <w:abstractNumId w:val="12"/>
  </w:num>
  <w:num w:numId="9">
    <w:abstractNumId w:val="13"/>
  </w:num>
  <w:num w:numId="10">
    <w:abstractNumId w:val="10"/>
  </w:num>
  <w:num w:numId="11">
    <w:abstractNumId w:val="3"/>
  </w:num>
  <w:num w:numId="12">
    <w:abstractNumId w:val="11"/>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C"/>
    <w:rsid w:val="000027A7"/>
    <w:rsid w:val="00012792"/>
    <w:rsid w:val="00013C5D"/>
    <w:rsid w:val="000146FD"/>
    <w:rsid w:val="000234FE"/>
    <w:rsid w:val="0002538D"/>
    <w:rsid w:val="00027BB2"/>
    <w:rsid w:val="00032685"/>
    <w:rsid w:val="000331C5"/>
    <w:rsid w:val="0004102C"/>
    <w:rsid w:val="00041FD1"/>
    <w:rsid w:val="000429CC"/>
    <w:rsid w:val="00055067"/>
    <w:rsid w:val="000578EE"/>
    <w:rsid w:val="00064472"/>
    <w:rsid w:val="00067A6E"/>
    <w:rsid w:val="000824D6"/>
    <w:rsid w:val="0009153A"/>
    <w:rsid w:val="00093252"/>
    <w:rsid w:val="00093602"/>
    <w:rsid w:val="00097D31"/>
    <w:rsid w:val="000A673F"/>
    <w:rsid w:val="000B47DD"/>
    <w:rsid w:val="000B4C3D"/>
    <w:rsid w:val="000B4E44"/>
    <w:rsid w:val="000C0663"/>
    <w:rsid w:val="000C2533"/>
    <w:rsid w:val="000C3494"/>
    <w:rsid w:val="000C6922"/>
    <w:rsid w:val="000C73EB"/>
    <w:rsid w:val="000C7E16"/>
    <w:rsid w:val="000D42EF"/>
    <w:rsid w:val="000D449E"/>
    <w:rsid w:val="000D514F"/>
    <w:rsid w:val="000E5EF2"/>
    <w:rsid w:val="00105B62"/>
    <w:rsid w:val="00110A9A"/>
    <w:rsid w:val="001125BA"/>
    <w:rsid w:val="00116018"/>
    <w:rsid w:val="00116A41"/>
    <w:rsid w:val="00117B4A"/>
    <w:rsid w:val="0012004D"/>
    <w:rsid w:val="0012206C"/>
    <w:rsid w:val="001267DF"/>
    <w:rsid w:val="00127372"/>
    <w:rsid w:val="00131A8B"/>
    <w:rsid w:val="001408EB"/>
    <w:rsid w:val="00141F21"/>
    <w:rsid w:val="00151D25"/>
    <w:rsid w:val="001578C8"/>
    <w:rsid w:val="001635E6"/>
    <w:rsid w:val="0016414A"/>
    <w:rsid w:val="00166CBD"/>
    <w:rsid w:val="00180F8B"/>
    <w:rsid w:val="00181438"/>
    <w:rsid w:val="00190C9B"/>
    <w:rsid w:val="001929FB"/>
    <w:rsid w:val="00193B9F"/>
    <w:rsid w:val="00193C28"/>
    <w:rsid w:val="00196548"/>
    <w:rsid w:val="00197113"/>
    <w:rsid w:val="0019742D"/>
    <w:rsid w:val="001B1E00"/>
    <w:rsid w:val="001B32DD"/>
    <w:rsid w:val="001C28B0"/>
    <w:rsid w:val="001C4E4E"/>
    <w:rsid w:val="001C6D5C"/>
    <w:rsid w:val="001C6DDA"/>
    <w:rsid w:val="001C7E53"/>
    <w:rsid w:val="001D0448"/>
    <w:rsid w:val="001D13C8"/>
    <w:rsid w:val="001D6A36"/>
    <w:rsid w:val="001E0657"/>
    <w:rsid w:val="001E227D"/>
    <w:rsid w:val="001E2395"/>
    <w:rsid w:val="001F3C5D"/>
    <w:rsid w:val="00214DFD"/>
    <w:rsid w:val="00215D51"/>
    <w:rsid w:val="00216BF3"/>
    <w:rsid w:val="002171A7"/>
    <w:rsid w:val="002225DD"/>
    <w:rsid w:val="00231C6D"/>
    <w:rsid w:val="0023268F"/>
    <w:rsid w:val="00264035"/>
    <w:rsid w:val="00270DD7"/>
    <w:rsid w:val="00271E64"/>
    <w:rsid w:val="00275416"/>
    <w:rsid w:val="00285E1F"/>
    <w:rsid w:val="00291DBD"/>
    <w:rsid w:val="002A1E9E"/>
    <w:rsid w:val="002A4176"/>
    <w:rsid w:val="002A5623"/>
    <w:rsid w:val="002A7C68"/>
    <w:rsid w:val="002B17D0"/>
    <w:rsid w:val="002B539F"/>
    <w:rsid w:val="002C0668"/>
    <w:rsid w:val="002C3D37"/>
    <w:rsid w:val="002C55E7"/>
    <w:rsid w:val="002D786D"/>
    <w:rsid w:val="002E2662"/>
    <w:rsid w:val="002E6956"/>
    <w:rsid w:val="002E7F01"/>
    <w:rsid w:val="002F053F"/>
    <w:rsid w:val="002F3645"/>
    <w:rsid w:val="0031565A"/>
    <w:rsid w:val="00317936"/>
    <w:rsid w:val="003214D5"/>
    <w:rsid w:val="003373C8"/>
    <w:rsid w:val="003443FC"/>
    <w:rsid w:val="00351E5C"/>
    <w:rsid w:val="003556BD"/>
    <w:rsid w:val="00367D83"/>
    <w:rsid w:val="00374E07"/>
    <w:rsid w:val="003803F0"/>
    <w:rsid w:val="00382632"/>
    <w:rsid w:val="003864EE"/>
    <w:rsid w:val="00386D78"/>
    <w:rsid w:val="003A06DD"/>
    <w:rsid w:val="003A3105"/>
    <w:rsid w:val="003B042B"/>
    <w:rsid w:val="003B2D9C"/>
    <w:rsid w:val="003B2EE5"/>
    <w:rsid w:val="003C5184"/>
    <w:rsid w:val="003D2C3B"/>
    <w:rsid w:val="003D7338"/>
    <w:rsid w:val="003E40B5"/>
    <w:rsid w:val="003E4DEB"/>
    <w:rsid w:val="003F17DE"/>
    <w:rsid w:val="003F2B46"/>
    <w:rsid w:val="00402F18"/>
    <w:rsid w:val="00403249"/>
    <w:rsid w:val="004075D5"/>
    <w:rsid w:val="0041017A"/>
    <w:rsid w:val="0042061F"/>
    <w:rsid w:val="00421A80"/>
    <w:rsid w:val="00422785"/>
    <w:rsid w:val="00425BBF"/>
    <w:rsid w:val="00426B28"/>
    <w:rsid w:val="00427030"/>
    <w:rsid w:val="004276F1"/>
    <w:rsid w:val="00431A65"/>
    <w:rsid w:val="00435F49"/>
    <w:rsid w:val="00436096"/>
    <w:rsid w:val="00437F98"/>
    <w:rsid w:val="004472C7"/>
    <w:rsid w:val="00457E67"/>
    <w:rsid w:val="00464648"/>
    <w:rsid w:val="00487A3B"/>
    <w:rsid w:val="0049484E"/>
    <w:rsid w:val="00494F5D"/>
    <w:rsid w:val="004969A4"/>
    <w:rsid w:val="004A0020"/>
    <w:rsid w:val="004A1FB6"/>
    <w:rsid w:val="004A5800"/>
    <w:rsid w:val="004B62F0"/>
    <w:rsid w:val="004B792F"/>
    <w:rsid w:val="004D12C4"/>
    <w:rsid w:val="004D473E"/>
    <w:rsid w:val="004D4A5C"/>
    <w:rsid w:val="004D6CEB"/>
    <w:rsid w:val="004E0673"/>
    <w:rsid w:val="004E3D2F"/>
    <w:rsid w:val="004F0618"/>
    <w:rsid w:val="004F4DD2"/>
    <w:rsid w:val="0050540B"/>
    <w:rsid w:val="00514629"/>
    <w:rsid w:val="00516498"/>
    <w:rsid w:val="0052605C"/>
    <w:rsid w:val="0053613F"/>
    <w:rsid w:val="00552462"/>
    <w:rsid w:val="00554881"/>
    <w:rsid w:val="005578F7"/>
    <w:rsid w:val="0056070F"/>
    <w:rsid w:val="00574389"/>
    <w:rsid w:val="0058266F"/>
    <w:rsid w:val="00585E19"/>
    <w:rsid w:val="00591BF3"/>
    <w:rsid w:val="005A0E2B"/>
    <w:rsid w:val="005A27F9"/>
    <w:rsid w:val="005A3F3E"/>
    <w:rsid w:val="005B239D"/>
    <w:rsid w:val="005B393C"/>
    <w:rsid w:val="005B50E5"/>
    <w:rsid w:val="005C0A51"/>
    <w:rsid w:val="005C2AC9"/>
    <w:rsid w:val="005C4244"/>
    <w:rsid w:val="005D396C"/>
    <w:rsid w:val="005D736F"/>
    <w:rsid w:val="005E5BE3"/>
    <w:rsid w:val="005E6A4D"/>
    <w:rsid w:val="005F17AA"/>
    <w:rsid w:val="005F52F2"/>
    <w:rsid w:val="005F5DBD"/>
    <w:rsid w:val="0060031B"/>
    <w:rsid w:val="00601A6A"/>
    <w:rsid w:val="006046C3"/>
    <w:rsid w:val="0061037D"/>
    <w:rsid w:val="006138E6"/>
    <w:rsid w:val="00620615"/>
    <w:rsid w:val="006223FC"/>
    <w:rsid w:val="00622806"/>
    <w:rsid w:val="00624A7D"/>
    <w:rsid w:val="006261B7"/>
    <w:rsid w:val="00626E77"/>
    <w:rsid w:val="00636B75"/>
    <w:rsid w:val="0064476C"/>
    <w:rsid w:val="00654ADA"/>
    <w:rsid w:val="006553CD"/>
    <w:rsid w:val="00656941"/>
    <w:rsid w:val="00656E29"/>
    <w:rsid w:val="006647D1"/>
    <w:rsid w:val="006849A3"/>
    <w:rsid w:val="00685841"/>
    <w:rsid w:val="00685918"/>
    <w:rsid w:val="006860FF"/>
    <w:rsid w:val="0069420A"/>
    <w:rsid w:val="00696EA2"/>
    <w:rsid w:val="006B6015"/>
    <w:rsid w:val="006C047D"/>
    <w:rsid w:val="006C18A7"/>
    <w:rsid w:val="006C66C7"/>
    <w:rsid w:val="006D0845"/>
    <w:rsid w:val="006D1A10"/>
    <w:rsid w:val="006D257E"/>
    <w:rsid w:val="006D42DA"/>
    <w:rsid w:val="006D5F27"/>
    <w:rsid w:val="006E12E5"/>
    <w:rsid w:val="006F3C14"/>
    <w:rsid w:val="006F525C"/>
    <w:rsid w:val="006F7A72"/>
    <w:rsid w:val="00706EC9"/>
    <w:rsid w:val="007218A2"/>
    <w:rsid w:val="007275EA"/>
    <w:rsid w:val="00731E65"/>
    <w:rsid w:val="00732B21"/>
    <w:rsid w:val="007355DD"/>
    <w:rsid w:val="00736514"/>
    <w:rsid w:val="00743540"/>
    <w:rsid w:val="007471F9"/>
    <w:rsid w:val="00747D22"/>
    <w:rsid w:val="007511F9"/>
    <w:rsid w:val="00752B30"/>
    <w:rsid w:val="00755B68"/>
    <w:rsid w:val="00763ADF"/>
    <w:rsid w:val="007709D6"/>
    <w:rsid w:val="00795042"/>
    <w:rsid w:val="007A2E6A"/>
    <w:rsid w:val="007A3126"/>
    <w:rsid w:val="007C5284"/>
    <w:rsid w:val="007D4E4E"/>
    <w:rsid w:val="007E1F14"/>
    <w:rsid w:val="007E59E4"/>
    <w:rsid w:val="007E6FC4"/>
    <w:rsid w:val="007F1F6C"/>
    <w:rsid w:val="007F513D"/>
    <w:rsid w:val="00802613"/>
    <w:rsid w:val="0080577F"/>
    <w:rsid w:val="008066F6"/>
    <w:rsid w:val="008079B5"/>
    <w:rsid w:val="00817F3C"/>
    <w:rsid w:val="00823B7F"/>
    <w:rsid w:val="00824484"/>
    <w:rsid w:val="00824780"/>
    <w:rsid w:val="00826A23"/>
    <w:rsid w:val="00830826"/>
    <w:rsid w:val="008407B3"/>
    <w:rsid w:val="00841CC2"/>
    <w:rsid w:val="00843382"/>
    <w:rsid w:val="008440D7"/>
    <w:rsid w:val="00844FF7"/>
    <w:rsid w:val="00847CCA"/>
    <w:rsid w:val="00851495"/>
    <w:rsid w:val="00851A33"/>
    <w:rsid w:val="00853868"/>
    <w:rsid w:val="0086309E"/>
    <w:rsid w:val="008674CC"/>
    <w:rsid w:val="008755A4"/>
    <w:rsid w:val="008757F0"/>
    <w:rsid w:val="008767D5"/>
    <w:rsid w:val="00880487"/>
    <w:rsid w:val="0088192E"/>
    <w:rsid w:val="00883B3C"/>
    <w:rsid w:val="00885ED2"/>
    <w:rsid w:val="00891547"/>
    <w:rsid w:val="00897688"/>
    <w:rsid w:val="008A0530"/>
    <w:rsid w:val="008A19DA"/>
    <w:rsid w:val="008A6AFF"/>
    <w:rsid w:val="008A73FB"/>
    <w:rsid w:val="008B621C"/>
    <w:rsid w:val="008B789C"/>
    <w:rsid w:val="008B7B46"/>
    <w:rsid w:val="008C15B6"/>
    <w:rsid w:val="008D2656"/>
    <w:rsid w:val="008D4969"/>
    <w:rsid w:val="008D5AB2"/>
    <w:rsid w:val="008E020C"/>
    <w:rsid w:val="008E0815"/>
    <w:rsid w:val="008F59E4"/>
    <w:rsid w:val="008F7EDF"/>
    <w:rsid w:val="00902F8D"/>
    <w:rsid w:val="00907599"/>
    <w:rsid w:val="00920F10"/>
    <w:rsid w:val="009228AC"/>
    <w:rsid w:val="009334F4"/>
    <w:rsid w:val="00952252"/>
    <w:rsid w:val="009612F7"/>
    <w:rsid w:val="009632DC"/>
    <w:rsid w:val="009705DC"/>
    <w:rsid w:val="00973036"/>
    <w:rsid w:val="009750E0"/>
    <w:rsid w:val="00977996"/>
    <w:rsid w:val="009804FC"/>
    <w:rsid w:val="00980861"/>
    <w:rsid w:val="00981367"/>
    <w:rsid w:val="009860BB"/>
    <w:rsid w:val="009864DF"/>
    <w:rsid w:val="009963BB"/>
    <w:rsid w:val="00996B24"/>
    <w:rsid w:val="009B37E7"/>
    <w:rsid w:val="009C0906"/>
    <w:rsid w:val="009C1CB2"/>
    <w:rsid w:val="009C1F04"/>
    <w:rsid w:val="009D06C8"/>
    <w:rsid w:val="009E1A91"/>
    <w:rsid w:val="009E4EC9"/>
    <w:rsid w:val="00A017B4"/>
    <w:rsid w:val="00A03091"/>
    <w:rsid w:val="00A0407D"/>
    <w:rsid w:val="00A067F4"/>
    <w:rsid w:val="00A30402"/>
    <w:rsid w:val="00A3147F"/>
    <w:rsid w:val="00A315EB"/>
    <w:rsid w:val="00A32065"/>
    <w:rsid w:val="00A3603E"/>
    <w:rsid w:val="00A4002C"/>
    <w:rsid w:val="00A45D09"/>
    <w:rsid w:val="00A47B74"/>
    <w:rsid w:val="00A51EC3"/>
    <w:rsid w:val="00A53B96"/>
    <w:rsid w:val="00A56037"/>
    <w:rsid w:val="00A643FA"/>
    <w:rsid w:val="00A6629C"/>
    <w:rsid w:val="00A73B86"/>
    <w:rsid w:val="00A7551F"/>
    <w:rsid w:val="00A829F8"/>
    <w:rsid w:val="00A84B0E"/>
    <w:rsid w:val="00A876BC"/>
    <w:rsid w:val="00AA1B8F"/>
    <w:rsid w:val="00AA5C73"/>
    <w:rsid w:val="00AB1414"/>
    <w:rsid w:val="00AB1920"/>
    <w:rsid w:val="00AB22E5"/>
    <w:rsid w:val="00AB231D"/>
    <w:rsid w:val="00AB30AD"/>
    <w:rsid w:val="00AC18AC"/>
    <w:rsid w:val="00AC269D"/>
    <w:rsid w:val="00AD0606"/>
    <w:rsid w:val="00AD7DCE"/>
    <w:rsid w:val="00AE42BD"/>
    <w:rsid w:val="00AE6B16"/>
    <w:rsid w:val="00AF232F"/>
    <w:rsid w:val="00AF3080"/>
    <w:rsid w:val="00AF4876"/>
    <w:rsid w:val="00B00ECC"/>
    <w:rsid w:val="00B017E5"/>
    <w:rsid w:val="00B0796C"/>
    <w:rsid w:val="00B2202F"/>
    <w:rsid w:val="00B23179"/>
    <w:rsid w:val="00B24860"/>
    <w:rsid w:val="00B509A9"/>
    <w:rsid w:val="00B530CE"/>
    <w:rsid w:val="00B533A5"/>
    <w:rsid w:val="00B53D61"/>
    <w:rsid w:val="00B67998"/>
    <w:rsid w:val="00B67F4B"/>
    <w:rsid w:val="00B71211"/>
    <w:rsid w:val="00B73872"/>
    <w:rsid w:val="00B83E4C"/>
    <w:rsid w:val="00B84F06"/>
    <w:rsid w:val="00B93A09"/>
    <w:rsid w:val="00B95B00"/>
    <w:rsid w:val="00BB451C"/>
    <w:rsid w:val="00BC0461"/>
    <w:rsid w:val="00BC1525"/>
    <w:rsid w:val="00BC29A6"/>
    <w:rsid w:val="00BD044E"/>
    <w:rsid w:val="00BD7F14"/>
    <w:rsid w:val="00BE4841"/>
    <w:rsid w:val="00BF3681"/>
    <w:rsid w:val="00C001F0"/>
    <w:rsid w:val="00C037C8"/>
    <w:rsid w:val="00C0520E"/>
    <w:rsid w:val="00C0648E"/>
    <w:rsid w:val="00C1275D"/>
    <w:rsid w:val="00C23028"/>
    <w:rsid w:val="00C40F25"/>
    <w:rsid w:val="00C449D4"/>
    <w:rsid w:val="00C46165"/>
    <w:rsid w:val="00C4761D"/>
    <w:rsid w:val="00C54427"/>
    <w:rsid w:val="00C628C0"/>
    <w:rsid w:val="00C6296D"/>
    <w:rsid w:val="00C6320B"/>
    <w:rsid w:val="00C6671B"/>
    <w:rsid w:val="00C70987"/>
    <w:rsid w:val="00C7219F"/>
    <w:rsid w:val="00C81080"/>
    <w:rsid w:val="00C81668"/>
    <w:rsid w:val="00C82B77"/>
    <w:rsid w:val="00C86DB0"/>
    <w:rsid w:val="00C90B18"/>
    <w:rsid w:val="00C9617E"/>
    <w:rsid w:val="00CB02E4"/>
    <w:rsid w:val="00CB1897"/>
    <w:rsid w:val="00CB208E"/>
    <w:rsid w:val="00CB3B2F"/>
    <w:rsid w:val="00CD0D1A"/>
    <w:rsid w:val="00CD4535"/>
    <w:rsid w:val="00CD6564"/>
    <w:rsid w:val="00CD78C1"/>
    <w:rsid w:val="00CE0F2D"/>
    <w:rsid w:val="00CE3AD0"/>
    <w:rsid w:val="00CE485E"/>
    <w:rsid w:val="00CE4862"/>
    <w:rsid w:val="00CF27A1"/>
    <w:rsid w:val="00CF4D0F"/>
    <w:rsid w:val="00CF7047"/>
    <w:rsid w:val="00D0141E"/>
    <w:rsid w:val="00D032D4"/>
    <w:rsid w:val="00D07027"/>
    <w:rsid w:val="00D175D1"/>
    <w:rsid w:val="00D20240"/>
    <w:rsid w:val="00D22FD5"/>
    <w:rsid w:val="00D264DC"/>
    <w:rsid w:val="00D27424"/>
    <w:rsid w:val="00D320E5"/>
    <w:rsid w:val="00D409A5"/>
    <w:rsid w:val="00D4770B"/>
    <w:rsid w:val="00D53D35"/>
    <w:rsid w:val="00D557A4"/>
    <w:rsid w:val="00D61BFD"/>
    <w:rsid w:val="00D66D54"/>
    <w:rsid w:val="00D71E97"/>
    <w:rsid w:val="00D73E13"/>
    <w:rsid w:val="00D76278"/>
    <w:rsid w:val="00D77250"/>
    <w:rsid w:val="00D80319"/>
    <w:rsid w:val="00D8695D"/>
    <w:rsid w:val="00D92640"/>
    <w:rsid w:val="00DA1CCE"/>
    <w:rsid w:val="00DA2737"/>
    <w:rsid w:val="00DB3780"/>
    <w:rsid w:val="00DB46D1"/>
    <w:rsid w:val="00DC12FC"/>
    <w:rsid w:val="00DD6897"/>
    <w:rsid w:val="00DD7EF5"/>
    <w:rsid w:val="00DF3792"/>
    <w:rsid w:val="00E04806"/>
    <w:rsid w:val="00E07AE4"/>
    <w:rsid w:val="00E112BA"/>
    <w:rsid w:val="00E16438"/>
    <w:rsid w:val="00E16B32"/>
    <w:rsid w:val="00E17D94"/>
    <w:rsid w:val="00E22410"/>
    <w:rsid w:val="00E33C0E"/>
    <w:rsid w:val="00E34091"/>
    <w:rsid w:val="00E34546"/>
    <w:rsid w:val="00E408C4"/>
    <w:rsid w:val="00E41EF6"/>
    <w:rsid w:val="00E434CA"/>
    <w:rsid w:val="00E471DD"/>
    <w:rsid w:val="00E4742B"/>
    <w:rsid w:val="00E476EB"/>
    <w:rsid w:val="00E56D97"/>
    <w:rsid w:val="00E602E8"/>
    <w:rsid w:val="00E6304D"/>
    <w:rsid w:val="00E64781"/>
    <w:rsid w:val="00E800E6"/>
    <w:rsid w:val="00E83513"/>
    <w:rsid w:val="00E943AD"/>
    <w:rsid w:val="00EA40DD"/>
    <w:rsid w:val="00EA4B1A"/>
    <w:rsid w:val="00EB570D"/>
    <w:rsid w:val="00EB61EF"/>
    <w:rsid w:val="00EB70F0"/>
    <w:rsid w:val="00EC49C4"/>
    <w:rsid w:val="00ED33B1"/>
    <w:rsid w:val="00ED664B"/>
    <w:rsid w:val="00EE0316"/>
    <w:rsid w:val="00EE1A40"/>
    <w:rsid w:val="00EE48A6"/>
    <w:rsid w:val="00EF09B0"/>
    <w:rsid w:val="00EF148F"/>
    <w:rsid w:val="00EF7F21"/>
    <w:rsid w:val="00F017B3"/>
    <w:rsid w:val="00F06174"/>
    <w:rsid w:val="00F0795A"/>
    <w:rsid w:val="00F2029D"/>
    <w:rsid w:val="00F20483"/>
    <w:rsid w:val="00F36E0C"/>
    <w:rsid w:val="00F422A2"/>
    <w:rsid w:val="00F43E3F"/>
    <w:rsid w:val="00F461BD"/>
    <w:rsid w:val="00F500F3"/>
    <w:rsid w:val="00F60A28"/>
    <w:rsid w:val="00F80385"/>
    <w:rsid w:val="00F80D21"/>
    <w:rsid w:val="00F8500F"/>
    <w:rsid w:val="00F95BB6"/>
    <w:rsid w:val="00FA438F"/>
    <w:rsid w:val="00FB0595"/>
    <w:rsid w:val="00FB08A5"/>
    <w:rsid w:val="00FB09DF"/>
    <w:rsid w:val="00FC4CED"/>
    <w:rsid w:val="00FC742E"/>
    <w:rsid w:val="00FD114C"/>
    <w:rsid w:val="00FD2562"/>
    <w:rsid w:val="00FD350F"/>
    <w:rsid w:val="00FE258E"/>
    <w:rsid w:val="00FF686C"/>
    <w:rsid w:val="00FF7D1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780FDD"/>
  <w15:chartTrackingRefBased/>
  <w15:docId w15:val="{F434524D-1C1F-4DBD-8EB8-DA496AE6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68"/>
    <w:pPr>
      <w:spacing w:after="120"/>
    </w:pPr>
    <w:rPr>
      <w:rFonts w:ascii="Bookman Old Style" w:hAnsi="Bookman Old Style"/>
      <w:sz w:val="24"/>
    </w:rPr>
  </w:style>
  <w:style w:type="paragraph" w:styleId="Heading1">
    <w:name w:val="heading 1"/>
    <w:basedOn w:val="Normal"/>
    <w:next w:val="Normal"/>
    <w:link w:val="Heading1Char"/>
    <w:qFormat/>
    <w:rsid w:val="00851495"/>
    <w:pPr>
      <w:keepNext/>
      <w:outlineLvl w:val="0"/>
    </w:pPr>
    <w:rPr>
      <w:b/>
      <w:caps/>
      <w:sz w:val="36"/>
      <w:szCs w:val="36"/>
    </w:rPr>
  </w:style>
  <w:style w:type="paragraph" w:styleId="Heading2">
    <w:name w:val="heading 2"/>
    <w:basedOn w:val="Normal"/>
    <w:next w:val="Normal"/>
    <w:qFormat/>
    <w:rsid w:val="00851495"/>
    <w:pPr>
      <w:keepNext/>
      <w:outlineLvl w:val="1"/>
    </w:pPr>
    <w:rPr>
      <w:b/>
      <w:i/>
      <w:sz w:val="28"/>
      <w:szCs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487A3B"/>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XT">
    <w:name w:val="MANUAL TXT"/>
    <w:basedOn w:val="Normal"/>
    <w:pPr>
      <w:ind w:left="720"/>
    </w:pPr>
    <w:rPr>
      <w:rFonts w:ascii="Times New Roman" w:hAnsi="Times New Roman"/>
      <w:color w:val="000000"/>
      <w:sz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pPr>
      <w:ind w:left="2160" w:hanging="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line="480" w:lineRule="auto"/>
      <w:ind w:left="360"/>
    </w:pPr>
    <w:rPr>
      <w:rFonts w:ascii="Times New Roman" w:hAnsi="Times New Roman"/>
      <w:szCs w:val="24"/>
    </w:rPr>
  </w:style>
  <w:style w:type="paragraph" w:styleId="BodyTextIndent3">
    <w:name w:val="Body Text Indent 3"/>
    <w:basedOn w:val="Normal"/>
    <w:pPr>
      <w:ind w:left="360"/>
    </w:pPr>
    <w:rPr>
      <w:rFonts w:ascii="Times New Roman" w:hAnsi="Times New Roman"/>
      <w:sz w:val="16"/>
      <w:szCs w:val="16"/>
    </w:rPr>
  </w:style>
  <w:style w:type="paragraph" w:styleId="BlockText">
    <w:name w:val="Block Text"/>
    <w:basedOn w:val="Normal"/>
    <w:pPr>
      <w:ind w:left="1440" w:right="90" w:hanging="720"/>
    </w:pPr>
    <w:rPr>
      <w:rFonts w:ascii="Times New Roman" w:hAnsi="Times New Roman"/>
      <w:szCs w:val="24"/>
    </w:rPr>
  </w:style>
  <w:style w:type="paragraph" w:customStyle="1" w:styleId="BulletText2">
    <w:name w:val="Bullet Text 2"/>
    <w:basedOn w:val="Normal"/>
    <w:pPr>
      <w:numPr>
        <w:numId w:val="1"/>
      </w:numPr>
      <w:tabs>
        <w:tab w:val="clear" w:pos="533"/>
      </w:tabs>
    </w:pPr>
    <w:rPr>
      <w:rFonts w:ascii="Times New Roman" w:hAnsi="Times New Roman"/>
    </w:rPr>
  </w:style>
  <w:style w:type="paragraph" w:styleId="BodyText2">
    <w:name w:val="Body Text 2"/>
    <w:basedOn w:val="Normal"/>
    <w:rPr>
      <w:b/>
      <w:sz w:val="28"/>
    </w:rPr>
  </w:style>
  <w:style w:type="character" w:styleId="Hyperlink">
    <w:name w:val="Hyperlink"/>
    <w:rPr>
      <w:color w:val="0000FF"/>
      <w:u w:val="single"/>
    </w:rPr>
  </w:style>
  <w:style w:type="paragraph" w:customStyle="1" w:styleId="DefaultText">
    <w:name w:val="Default Text"/>
    <w:basedOn w:val="Normal"/>
    <w:pPr>
      <w:overflowPunct w:val="0"/>
      <w:autoSpaceDE w:val="0"/>
      <w:autoSpaceDN w:val="0"/>
      <w:adjustRightInd w:val="0"/>
      <w:textAlignment w:val="baseline"/>
    </w:pPr>
    <w:rPr>
      <w:rFonts w:ascii="Arial" w:hAnsi="Arial"/>
      <w:sz w:val="20"/>
    </w:rPr>
  </w:style>
  <w:style w:type="paragraph" w:styleId="NormalWeb">
    <w:name w:val="Normal (Web)"/>
    <w:basedOn w:val="Normal"/>
    <w:pPr>
      <w:spacing w:before="20" w:after="165" w:line="240" w:lineRule="atLeast"/>
    </w:pPr>
    <w:rPr>
      <w:rFonts w:ascii="Verdana" w:hAnsi="Verdana"/>
      <w:color w:val="000000"/>
      <w:sz w:val="17"/>
      <w:szCs w:val="17"/>
    </w:rPr>
  </w:style>
  <w:style w:type="paragraph" w:styleId="Title">
    <w:name w:val="Title"/>
    <w:basedOn w:val="Normal"/>
    <w:qFormat/>
    <w:rsid w:val="00851495"/>
    <w:pPr>
      <w:spacing w:after="480"/>
      <w:jc w:val="center"/>
      <w:outlineLvl w:val="0"/>
    </w:pPr>
    <w:rPr>
      <w:rFonts w:cs="Arial"/>
      <w:b/>
      <w:bCs/>
      <w:caps/>
      <w:kern w:val="28"/>
      <w:sz w:val="40"/>
      <w:szCs w:val="40"/>
    </w:rPr>
  </w:style>
  <w:style w:type="paragraph" w:customStyle="1" w:styleId="LevelI">
    <w:name w:val="Level I"/>
    <w:basedOn w:val="Heading1"/>
    <w:link w:val="LevelIChar"/>
    <w:rsid w:val="001125BA"/>
    <w:pPr>
      <w:spacing w:after="240"/>
      <w:ind w:left="720" w:hanging="720"/>
    </w:pPr>
  </w:style>
  <w:style w:type="character" w:customStyle="1" w:styleId="Heading1Char">
    <w:name w:val="Heading 1 Char"/>
    <w:link w:val="Heading1"/>
    <w:rsid w:val="00851495"/>
    <w:rPr>
      <w:rFonts w:ascii="Bookman Old Style" w:hAnsi="Bookman Old Style"/>
      <w:b/>
      <w:caps/>
      <w:sz w:val="36"/>
      <w:szCs w:val="36"/>
      <w:lang w:val="en-US" w:eastAsia="en-US" w:bidi="ar-SA"/>
    </w:rPr>
  </w:style>
  <w:style w:type="character" w:customStyle="1" w:styleId="LevelIChar">
    <w:name w:val="Level I Char"/>
    <w:basedOn w:val="Heading1Char"/>
    <w:link w:val="LevelI"/>
    <w:rsid w:val="00A73B86"/>
    <w:rPr>
      <w:rFonts w:ascii="Bookman Old Style" w:hAnsi="Bookman Old Style"/>
      <w:b/>
      <w:caps/>
      <w:sz w:val="36"/>
      <w:szCs w:val="36"/>
      <w:lang w:val="en-US" w:eastAsia="en-US" w:bidi="ar-SA"/>
    </w:rPr>
  </w:style>
  <w:style w:type="paragraph" w:customStyle="1" w:styleId="Level2">
    <w:name w:val="Level 2"/>
    <w:basedOn w:val="Normal"/>
    <w:rsid w:val="005F17AA"/>
    <w:pPr>
      <w:numPr>
        <w:numId w:val="3"/>
      </w:numPr>
    </w:pPr>
  </w:style>
  <w:style w:type="paragraph" w:customStyle="1" w:styleId="Level3">
    <w:name w:val="Level 3"/>
    <w:basedOn w:val="Normal"/>
    <w:link w:val="Level3Char"/>
    <w:rsid w:val="00AC269D"/>
    <w:pPr>
      <w:numPr>
        <w:ilvl w:val="2"/>
        <w:numId w:val="2"/>
      </w:numPr>
      <w:ind w:left="720"/>
    </w:pPr>
  </w:style>
  <w:style w:type="character" w:customStyle="1" w:styleId="Level3Char">
    <w:name w:val="Level 3 Char"/>
    <w:link w:val="Level3"/>
    <w:rsid w:val="00C82B77"/>
    <w:rPr>
      <w:rFonts w:ascii="Bookman Old Style" w:hAnsi="Bookman Old Style"/>
      <w:sz w:val="24"/>
      <w:lang w:val="en-US" w:eastAsia="en-US" w:bidi="ar-SA"/>
    </w:rPr>
  </w:style>
  <w:style w:type="paragraph" w:customStyle="1" w:styleId="Level4">
    <w:name w:val="Level 4"/>
    <w:basedOn w:val="Normal"/>
    <w:rsid w:val="009C0906"/>
    <w:pPr>
      <w:numPr>
        <w:numId w:val="4"/>
      </w:numPr>
    </w:pPr>
    <w:rPr>
      <w:szCs w:val="24"/>
    </w:rPr>
  </w:style>
  <w:style w:type="paragraph" w:styleId="FootnoteText">
    <w:name w:val="footnote text"/>
    <w:basedOn w:val="Normal"/>
    <w:semiHidden/>
    <w:rsid w:val="0052605C"/>
    <w:rPr>
      <w:sz w:val="20"/>
    </w:rPr>
  </w:style>
  <w:style w:type="character" w:styleId="FootnoteReference">
    <w:name w:val="footnote reference"/>
    <w:semiHidden/>
    <w:rsid w:val="0052605C"/>
    <w:rPr>
      <w:vertAlign w:val="superscript"/>
    </w:rPr>
  </w:style>
  <w:style w:type="paragraph" w:styleId="DocumentMap">
    <w:name w:val="Document Map"/>
    <w:basedOn w:val="Normal"/>
    <w:semiHidden/>
    <w:rsid w:val="00996B24"/>
    <w:pPr>
      <w:shd w:val="clear" w:color="auto" w:fill="000080"/>
    </w:pPr>
    <w:rPr>
      <w:rFonts w:ascii="Tahoma" w:hAnsi="Tahoma" w:cs="Tahoma"/>
    </w:rPr>
  </w:style>
  <w:style w:type="table" w:styleId="TableGrid">
    <w:name w:val="Table Grid"/>
    <w:basedOn w:val="TableNormal"/>
    <w:rsid w:val="00EE48A6"/>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i.gov/hq/cjisd/fprequest.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CB7D-59B9-447B-8943-7964BE10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3180</Words>
  <Characters>16916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RECORDS REQUESTS</vt:lpstr>
    </vt:vector>
  </TitlesOfParts>
  <Company>MPI</Company>
  <LinksUpToDate>false</LinksUpToDate>
  <CharactersWithSpaces>20056</CharactersWithSpaces>
  <SharedDoc>false</SharedDoc>
  <HLinks>
    <vt:vector size="6" baseType="variant">
      <vt:variant>
        <vt:i4>852063</vt:i4>
      </vt:variant>
      <vt:variant>
        <vt:i4>0</vt:i4>
      </vt:variant>
      <vt:variant>
        <vt:i4>0</vt:i4>
      </vt:variant>
      <vt:variant>
        <vt:i4>5</vt:i4>
      </vt:variant>
      <vt:variant>
        <vt:lpwstr>http://www.fbi.gov/hq/cjisd/fprequest.htm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REQUESTS</dc:title>
  <dc:subject>MPI Model Policy 2008</dc:subject>
  <dc:creator>Daniel G. Sklut</dc:creator>
  <cp:keywords/>
  <dc:description>Final version.</dc:description>
  <cp:lastModifiedBy>Becker, Cara</cp:lastModifiedBy>
  <cp:revision>5</cp:revision>
  <cp:lastPrinted>2019-04-03T18:27:00Z</cp:lastPrinted>
  <dcterms:created xsi:type="dcterms:W3CDTF">2021-04-13T16:37:00Z</dcterms:created>
  <dcterms:modified xsi:type="dcterms:W3CDTF">2021-12-08T18:33:00Z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1116624544</vt:i4>
  </property>
  <property fmtid="{D5CDD505-2E9C-101B-9397-08002B2CF9AE}" pid="3" name="_EmailSubject">
    <vt:lpwstr>Proof Reading: Records Requests</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1818450704</vt:i4>
  </property>
  <property fmtid="{D5CDD505-2E9C-101B-9397-08002B2CF9AE}" pid="7" name="_ReviewingToolsShownOnce">
    <vt:lpwstr/>
  </property>
</Properties>
</file>